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76925">
      <w:pPr>
        <w:jc w:val="center"/>
        <w:rPr>
          <w:b/>
          <w:bCs/>
          <w:sz w:val="48"/>
        </w:rPr>
      </w:pPr>
    </w:p>
    <w:p w14:paraId="6DA44832">
      <w:pPr>
        <w:jc w:val="center"/>
        <w:rPr>
          <w:rFonts w:ascii="方正小标宋简体" w:eastAsia="方正小标宋简体"/>
          <w:bCs/>
          <w:sz w:val="48"/>
        </w:rPr>
      </w:pPr>
    </w:p>
    <w:p w14:paraId="5B8E830D">
      <w:pPr>
        <w:jc w:val="center"/>
        <w:rPr>
          <w:rFonts w:ascii="方正小标宋简体" w:eastAsia="方正小标宋简体"/>
          <w:bCs/>
          <w:sz w:val="52"/>
          <w:szCs w:val="52"/>
        </w:rPr>
      </w:pPr>
      <w:r>
        <w:rPr>
          <w:rFonts w:hint="eastAsia" w:ascii="方正小标宋简体" w:eastAsia="方正小标宋简体"/>
          <w:bCs/>
          <w:sz w:val="52"/>
          <w:szCs w:val="52"/>
        </w:rPr>
        <w:t>兰州大学第二医院</w:t>
      </w:r>
    </w:p>
    <w:p w14:paraId="639C80C7">
      <w:pPr>
        <w:jc w:val="center"/>
        <w:rPr>
          <w:rFonts w:ascii="方正小标宋简体" w:eastAsia="方正小标宋简体"/>
          <w:bCs/>
          <w:sz w:val="52"/>
          <w:szCs w:val="52"/>
        </w:rPr>
      </w:pPr>
      <w:r>
        <w:rPr>
          <w:rFonts w:hint="eastAsia" w:ascii="方正小标宋简体" w:eastAsia="方正小标宋简体"/>
          <w:bCs/>
          <w:sz w:val="52"/>
          <w:szCs w:val="52"/>
        </w:rPr>
        <w:t>博士后研究项目计划书</w:t>
      </w:r>
    </w:p>
    <w:p w14:paraId="54916258">
      <w:pPr>
        <w:jc w:val="center"/>
        <w:rPr>
          <w:b/>
          <w:bCs/>
          <w:sz w:val="44"/>
        </w:rPr>
      </w:pPr>
    </w:p>
    <w:p w14:paraId="0CD36B04">
      <w:pPr>
        <w:jc w:val="center"/>
        <w:rPr>
          <w:b/>
          <w:bCs/>
          <w:sz w:val="44"/>
        </w:rPr>
      </w:pPr>
    </w:p>
    <w:p w14:paraId="02C0D7FD">
      <w:pPr>
        <w:jc w:val="center"/>
        <w:rPr>
          <w:b/>
          <w:bCs/>
          <w:sz w:val="44"/>
        </w:rPr>
      </w:pPr>
    </w:p>
    <w:p w14:paraId="2FC3AF17">
      <w:pPr>
        <w:jc w:val="center"/>
        <w:rPr>
          <w:b/>
          <w:bCs/>
          <w:sz w:val="44"/>
        </w:rPr>
      </w:pPr>
    </w:p>
    <w:p w14:paraId="271AC676">
      <w:pPr>
        <w:jc w:val="center"/>
        <w:rPr>
          <w:b/>
          <w:bCs/>
          <w:sz w:val="44"/>
        </w:rPr>
      </w:pPr>
    </w:p>
    <w:p w14:paraId="52254810">
      <w:pPr>
        <w:spacing w:before="156" w:beforeLines="50" w:after="156" w:afterLines="50" w:line="360" w:lineRule="auto"/>
        <w:ind w:firstLine="960" w:firstLineChars="300"/>
        <w:rPr>
          <w:rFonts w:hint="default" w:ascii="宋体" w:hAnsi="宋体" w:eastAsia="宋体"/>
          <w:sz w:val="32"/>
          <w:lang w:val="en-US" w:eastAsia="zh-CN"/>
        </w:rPr>
      </w:pPr>
      <w:r>
        <w:rPr>
          <w:rFonts w:hint="eastAsia" w:ascii="宋体" w:hAnsi="宋体"/>
          <w:sz w:val="32"/>
        </w:rPr>
        <w:t>博士后姓名</w:t>
      </w:r>
      <w:r>
        <w:rPr>
          <w:rFonts w:hint="eastAsia" w:ascii="宋体" w:hAnsi="宋体" w:eastAsia="宋体"/>
          <w:sz w:val="32"/>
          <w:u w:val="single"/>
          <w:lang w:val="en-US" w:eastAsia="zh-CN"/>
        </w:rPr>
        <w:t xml:space="preserve">                                    </w:t>
      </w:r>
    </w:p>
    <w:p w14:paraId="1AC5A3B0">
      <w:pPr>
        <w:spacing w:before="156" w:beforeLines="50" w:after="156" w:afterLines="50" w:line="360" w:lineRule="auto"/>
        <w:ind w:firstLine="960" w:firstLineChars="300"/>
        <w:rPr>
          <w:rFonts w:ascii="宋体" w:hAnsi="宋体"/>
          <w:sz w:val="32"/>
          <w:u w:val="single"/>
        </w:rPr>
      </w:pPr>
      <w:r>
        <w:rPr>
          <w:rFonts w:hint="eastAsia" w:ascii="宋体" w:hAnsi="宋体"/>
          <w:sz w:val="32"/>
        </w:rPr>
        <w:t>进 站 时 间</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p>
    <w:p w14:paraId="33DF63C4">
      <w:pPr>
        <w:spacing w:before="156" w:beforeLines="50" w:after="156" w:afterLines="50" w:line="360" w:lineRule="auto"/>
        <w:ind w:firstLine="960" w:firstLineChars="300"/>
        <w:rPr>
          <w:rFonts w:ascii="宋体" w:hAnsi="宋体"/>
          <w:sz w:val="32"/>
          <w:u w:val="single"/>
        </w:rPr>
      </w:pPr>
      <w:r>
        <w:rPr>
          <w:rFonts w:hint="eastAsia" w:ascii="宋体" w:hAnsi="宋体"/>
          <w:sz w:val="32"/>
        </w:rPr>
        <w:t>研 究 方 向</w:t>
      </w:r>
      <w:r>
        <w:rPr>
          <w:rFonts w:hint="eastAsia" w:ascii="宋体" w:hAnsi="宋体" w:eastAsia="宋体"/>
          <w:sz w:val="32"/>
          <w:u w:val="single"/>
        </w:rPr>
        <w:t xml:space="preserve">                            </w:t>
      </w:r>
      <w:r>
        <w:rPr>
          <w:rFonts w:hint="eastAsia" w:ascii="宋体" w:hAnsi="宋体" w:eastAsia="宋体"/>
          <w:sz w:val="32"/>
          <w:u w:val="single"/>
          <w:lang w:val="en-US" w:eastAsia="zh-CN"/>
        </w:rPr>
        <w:t xml:space="preserve">    </w:t>
      </w:r>
      <w:r>
        <w:rPr>
          <w:rFonts w:hint="eastAsia" w:ascii="宋体" w:hAnsi="宋体" w:eastAsia="宋体"/>
          <w:sz w:val="32"/>
          <w:u w:val="single"/>
        </w:rPr>
        <w:t xml:space="preserve">   </w:t>
      </w:r>
    </w:p>
    <w:p w14:paraId="40739FFD">
      <w:pPr>
        <w:spacing w:before="156" w:beforeLines="50" w:after="156" w:afterLines="50" w:line="360" w:lineRule="auto"/>
        <w:ind w:firstLine="960" w:firstLineChars="300"/>
        <w:rPr>
          <w:rFonts w:ascii="宋体" w:hAnsi="宋体"/>
          <w:sz w:val="32"/>
          <w:u w:val="single"/>
        </w:rPr>
      </w:pPr>
      <w:r>
        <w:rPr>
          <w:rFonts w:hint="eastAsia" w:ascii="宋体" w:hAnsi="宋体"/>
          <w:sz w:val="32"/>
        </w:rPr>
        <w:t>合 作 导 师</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p>
    <w:p w14:paraId="60B1A7B5">
      <w:pPr>
        <w:spacing w:before="156" w:beforeLines="50" w:after="156" w:afterLines="50" w:line="360" w:lineRule="auto"/>
        <w:ind w:firstLine="960" w:firstLineChars="300"/>
        <w:rPr>
          <w:rFonts w:ascii="宋体" w:hAnsi="宋体"/>
          <w:sz w:val="32"/>
          <w:u w:val="single"/>
        </w:rPr>
      </w:pPr>
      <w:r>
        <w:rPr>
          <w:rFonts w:hint="eastAsia" w:ascii="宋体" w:hAnsi="宋体"/>
          <w:sz w:val="32"/>
        </w:rPr>
        <w:t>填 表 时 间</w:t>
      </w:r>
      <w:r>
        <w:rPr>
          <w:rFonts w:hint="eastAsia" w:ascii="宋体" w:hAnsi="宋体"/>
          <w:sz w:val="32"/>
          <w:u w:val="single"/>
        </w:rPr>
        <w:t xml:space="preserve">  </w:t>
      </w:r>
      <w:r>
        <w:rPr>
          <w:rFonts w:hint="eastAsia" w:ascii="宋体" w:hAnsi="宋体" w:eastAsia="宋体"/>
          <w:sz w:val="32"/>
          <w:u w:val="single"/>
        </w:rPr>
        <w:t xml:space="preserve"> </w:t>
      </w:r>
      <w:r>
        <w:rPr>
          <w:rFonts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r>
        <w:rPr>
          <w:rFonts w:hint="eastAsia" w:ascii="宋体" w:hAnsi="宋体"/>
          <w:sz w:val="32"/>
        </w:rPr>
        <w:t>年</w:t>
      </w:r>
      <w:r>
        <w:rPr>
          <w:rFonts w:hint="eastAsia" w:ascii="宋体" w:hAnsi="宋体"/>
          <w:sz w:val="32"/>
          <w:u w:val="single"/>
        </w:rPr>
        <w:t xml:space="preserve"> </w:t>
      </w:r>
      <w:r>
        <w:rPr>
          <w:rFonts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rPr>
        <w:t>月</w:t>
      </w:r>
      <w:r>
        <w:rPr>
          <w:rFonts w:hint="eastAsia" w:ascii="宋体" w:hAnsi="宋体"/>
          <w:sz w:val="32"/>
          <w:u w:val="single"/>
        </w:rPr>
        <w:t xml:space="preserve">  </w:t>
      </w:r>
      <w:r>
        <w:rPr>
          <w:rFonts w:hint="eastAsia" w:ascii="宋体" w:hAnsi="宋体" w:eastAsia="宋体"/>
          <w:sz w:val="32"/>
          <w:u w:val="single"/>
          <w:lang w:val="en-US" w:eastAsia="zh-CN"/>
        </w:rPr>
        <w:t xml:space="preserve">    </w:t>
      </w:r>
      <w:r>
        <w:rPr>
          <w:rFonts w:hint="eastAsia" w:ascii="宋体" w:hAnsi="宋体"/>
          <w:sz w:val="32"/>
        </w:rPr>
        <w:t>日</w:t>
      </w:r>
    </w:p>
    <w:p w14:paraId="044535F5">
      <w:pPr>
        <w:jc w:val="center"/>
        <w:rPr>
          <w:b/>
          <w:sz w:val="36"/>
        </w:rPr>
      </w:pPr>
    </w:p>
    <w:p w14:paraId="6C3F0EA9">
      <w:pPr>
        <w:rPr>
          <w:sz w:val="30"/>
        </w:rPr>
      </w:pPr>
    </w:p>
    <w:p w14:paraId="07F00A98">
      <w:pPr>
        <w:jc w:val="center"/>
        <w:rPr>
          <w:rFonts w:eastAsia="黑体"/>
          <w:sz w:val="44"/>
          <w:szCs w:val="44"/>
        </w:rPr>
      </w:pPr>
    </w:p>
    <w:p w14:paraId="3F777FE4">
      <w:pPr>
        <w:jc w:val="center"/>
        <w:rPr>
          <w:rFonts w:eastAsia="黑体"/>
          <w:sz w:val="44"/>
          <w:szCs w:val="44"/>
        </w:rPr>
      </w:pPr>
    </w:p>
    <w:p w14:paraId="554AFC63">
      <w:pPr>
        <w:jc w:val="center"/>
        <w:rPr>
          <w:rFonts w:eastAsia="黑体"/>
          <w:sz w:val="44"/>
          <w:szCs w:val="44"/>
        </w:rPr>
      </w:pPr>
    </w:p>
    <w:p w14:paraId="33C721C4">
      <w:pPr>
        <w:jc w:val="center"/>
        <w:rPr>
          <w:rFonts w:eastAsia="黑体"/>
          <w:sz w:val="44"/>
          <w:szCs w:val="44"/>
        </w:rPr>
      </w:pPr>
      <w:r>
        <w:rPr>
          <w:rFonts w:hint="eastAsia" w:eastAsia="黑体"/>
          <w:sz w:val="44"/>
          <w:szCs w:val="44"/>
        </w:rPr>
        <w:t>填表说明</w:t>
      </w:r>
    </w:p>
    <w:p w14:paraId="7DB911FB">
      <w:pPr>
        <w:snapToGrid w:val="0"/>
        <w:spacing w:before="156" w:beforeLines="50" w:after="156" w:afterLines="50" w:line="600" w:lineRule="exact"/>
        <w:ind w:firstLine="640" w:firstLineChars="200"/>
        <w:rPr>
          <w:rFonts w:ascii="仿宋_GB2312" w:eastAsia="仿宋_GB2312"/>
          <w:sz w:val="32"/>
          <w:szCs w:val="32"/>
        </w:rPr>
      </w:pPr>
    </w:p>
    <w:p w14:paraId="6E997452">
      <w:pPr>
        <w:snapToGrid w:val="0"/>
        <w:spacing w:before="156" w:beforeLines="50" w:after="156" w:afterLines="50" w:line="600" w:lineRule="exact"/>
        <w:ind w:firstLine="640" w:firstLineChars="200"/>
        <w:rPr>
          <w:rFonts w:ascii="仿宋_GB2312" w:eastAsia="仿宋_GB2312"/>
          <w:sz w:val="32"/>
          <w:szCs w:val="32"/>
        </w:rPr>
      </w:pPr>
      <w:r>
        <w:rPr>
          <w:rFonts w:hint="eastAsia" w:ascii="仿宋_GB2312" w:eastAsia="仿宋_GB2312"/>
          <w:sz w:val="32"/>
          <w:szCs w:val="32"/>
        </w:rPr>
        <w:t>1.本报告书应由博士后本人在进站后的3个月内填写，A4纸双面打印。</w:t>
      </w:r>
    </w:p>
    <w:p w14:paraId="1467DC2D">
      <w:pPr>
        <w:snapToGrid w:val="0"/>
        <w:spacing w:before="156" w:beforeLines="50" w:after="156" w:afterLines="50" w:line="600" w:lineRule="exact"/>
        <w:ind w:firstLine="640" w:firstLineChars="200"/>
        <w:rPr>
          <w:rFonts w:ascii="仿宋_GB2312" w:eastAsia="仿宋_GB2312"/>
          <w:sz w:val="32"/>
          <w:szCs w:val="32"/>
        </w:rPr>
      </w:pPr>
      <w:r>
        <w:rPr>
          <w:rFonts w:hint="eastAsia" w:ascii="仿宋_GB2312" w:eastAsia="仿宋_GB2312"/>
          <w:sz w:val="32"/>
          <w:szCs w:val="32"/>
        </w:rPr>
        <w:t>2.如填写内容较多，可另加附页。</w:t>
      </w:r>
    </w:p>
    <w:p w14:paraId="4F01DF84">
      <w:pPr>
        <w:snapToGrid w:val="0"/>
        <w:spacing w:before="156" w:beforeLines="50" w:after="156" w:afterLines="50" w:line="600" w:lineRule="exact"/>
        <w:ind w:firstLine="640" w:firstLineChars="200"/>
        <w:rPr>
          <w:rFonts w:ascii="仿宋_GB2312" w:eastAsia="仿宋_GB2312"/>
          <w:sz w:val="32"/>
          <w:szCs w:val="32"/>
        </w:rPr>
      </w:pPr>
      <w:r>
        <w:rPr>
          <w:rFonts w:hint="eastAsia" w:ascii="仿宋_GB2312" w:eastAsia="仿宋_GB2312"/>
          <w:sz w:val="32"/>
          <w:szCs w:val="32"/>
        </w:rPr>
        <w:t>3.本报告书经评审通过后，须报人事与师资处博士后管理办公室备案。</w:t>
      </w:r>
    </w:p>
    <w:p w14:paraId="6656C8AB">
      <w:pPr>
        <w:spacing w:line="480" w:lineRule="auto"/>
        <w:rPr>
          <w:rFonts w:ascii="宋体"/>
        </w:rPr>
      </w:pPr>
    </w:p>
    <w:p w14:paraId="194CBDD4">
      <w:pPr>
        <w:spacing w:line="480" w:lineRule="auto"/>
        <w:rPr>
          <w:rFonts w:ascii="宋体"/>
        </w:rPr>
      </w:pPr>
    </w:p>
    <w:p w14:paraId="00496459">
      <w:pPr>
        <w:rPr>
          <w:rFonts w:ascii="宋体"/>
          <w:sz w:val="28"/>
        </w:rPr>
      </w:pPr>
    </w:p>
    <w:p w14:paraId="7CA135B5">
      <w:pPr>
        <w:rPr>
          <w:rFonts w:ascii="宋体"/>
          <w:sz w:val="28"/>
        </w:rPr>
      </w:pPr>
    </w:p>
    <w:p w14:paraId="39C7D230">
      <w:pPr>
        <w:rPr>
          <w:rFonts w:ascii="宋体"/>
          <w:sz w:val="28"/>
        </w:rPr>
      </w:pPr>
    </w:p>
    <w:p w14:paraId="25B462D3">
      <w:pPr>
        <w:rPr>
          <w:rFonts w:ascii="宋体"/>
          <w:sz w:val="28"/>
        </w:rPr>
      </w:pPr>
    </w:p>
    <w:p w14:paraId="2EE58CB6">
      <w:pPr>
        <w:rPr>
          <w:rFonts w:ascii="宋体"/>
          <w:sz w:val="28"/>
        </w:rPr>
      </w:pPr>
    </w:p>
    <w:p w14:paraId="3DB0A37E">
      <w:pPr>
        <w:rPr>
          <w:rFonts w:ascii="宋体"/>
          <w:sz w:val="28"/>
        </w:rPr>
      </w:pPr>
    </w:p>
    <w:p w14:paraId="3B3293C6">
      <w:pPr>
        <w:rPr>
          <w:rFonts w:ascii="宋体"/>
          <w:sz w:val="28"/>
        </w:rPr>
      </w:pPr>
    </w:p>
    <w:p w14:paraId="32DE4CE5">
      <w:pPr>
        <w:rPr>
          <w:rFonts w:ascii="宋体"/>
          <w:sz w:val="28"/>
        </w:rPr>
      </w:pPr>
    </w:p>
    <w:p w14:paraId="706BD546">
      <w:pPr>
        <w:spacing w:line="480" w:lineRule="auto"/>
        <w:rPr>
          <w:rFonts w:ascii="宋体" w:eastAsiaTheme="minorEastAsia"/>
        </w:rPr>
      </w:pPr>
    </w:p>
    <w:p w14:paraId="2A214B70">
      <w:pPr>
        <w:spacing w:line="480" w:lineRule="auto"/>
        <w:rPr>
          <w:rFonts w:ascii="宋体"/>
        </w:rPr>
      </w:pPr>
    </w:p>
    <w:p w14:paraId="5F43B2E4">
      <w:pPr>
        <w:spacing w:line="480" w:lineRule="auto"/>
        <w:rPr>
          <w:rFonts w:ascii="宋体"/>
        </w:rPr>
      </w:pPr>
    </w:p>
    <w:p w14:paraId="5E8EECDA">
      <w:pPr>
        <w:rPr>
          <w:rFonts w:ascii="宋体"/>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6631"/>
      </w:tblGrid>
      <w:tr w14:paraId="7BCE3B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093" w:type="dxa"/>
            <w:gridSpan w:val="2"/>
            <w:vAlign w:val="center"/>
          </w:tcPr>
          <w:p w14:paraId="77204ECA">
            <w:pPr>
              <w:jc w:val="center"/>
              <w:rPr>
                <w:rFonts w:hint="eastAsia" w:ascii="黑体" w:hAnsi="黑体" w:eastAsia="黑体"/>
                <w:sz w:val="28"/>
                <w:szCs w:val="28"/>
              </w:rPr>
            </w:pPr>
            <w:r>
              <w:rPr>
                <w:rFonts w:hint="eastAsia" w:ascii="黑体" w:hAnsi="黑体" w:eastAsia="黑体"/>
                <w:sz w:val="28"/>
                <w:szCs w:val="28"/>
              </w:rPr>
              <w:t>研究项目名称</w:t>
            </w:r>
          </w:p>
        </w:tc>
        <w:tc>
          <w:tcPr>
            <w:tcW w:w="6631" w:type="dxa"/>
            <w:vAlign w:val="center"/>
          </w:tcPr>
          <w:p w14:paraId="221B13FA">
            <w:pPr>
              <w:spacing w:line="360" w:lineRule="auto"/>
              <w:jc w:val="center"/>
              <w:rPr>
                <w:rFonts w:eastAsia="宋体" w:cs="Times New Roman"/>
              </w:rPr>
            </w:pPr>
          </w:p>
        </w:tc>
      </w:tr>
      <w:tr w14:paraId="4B8C3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093" w:type="dxa"/>
            <w:gridSpan w:val="2"/>
            <w:vAlign w:val="center"/>
          </w:tcPr>
          <w:p w14:paraId="2D3DBF26">
            <w:pPr>
              <w:jc w:val="center"/>
              <w:rPr>
                <w:rFonts w:hint="eastAsia" w:ascii="黑体" w:hAnsi="黑体" w:eastAsia="黑体"/>
                <w:sz w:val="28"/>
                <w:szCs w:val="28"/>
              </w:rPr>
            </w:pPr>
            <w:r>
              <w:rPr>
                <w:rFonts w:hint="eastAsia" w:ascii="黑体" w:hAnsi="黑体" w:eastAsia="黑体"/>
                <w:sz w:val="28"/>
                <w:szCs w:val="28"/>
              </w:rPr>
              <w:t>研究项目情况</w:t>
            </w:r>
          </w:p>
        </w:tc>
        <w:tc>
          <w:tcPr>
            <w:tcW w:w="6631" w:type="dxa"/>
            <w:vAlign w:val="center"/>
          </w:tcPr>
          <w:p w14:paraId="2E250AD0">
            <w:pPr>
              <w:rPr>
                <w:rFonts w:hint="eastAsia" w:ascii="黑体" w:hAnsi="黑体" w:eastAsia="黑体"/>
                <w:sz w:val="28"/>
                <w:szCs w:val="28"/>
              </w:rPr>
            </w:pPr>
            <w:r>
              <w:rPr>
                <w:rFonts w:hint="eastAsia" w:ascii="黑体" w:hAnsi="黑体" w:eastAsia="黑体"/>
                <w:sz w:val="28"/>
                <w:szCs w:val="28"/>
              </w:rPr>
              <w:t xml:space="preserve">□导师课题  □自选课题 </w:t>
            </w:r>
            <w:r>
              <w:rPr>
                <w:rFonts w:hint="eastAsia" w:ascii="黑体" w:hAnsi="黑体" w:eastAsia="黑体"/>
                <w:sz w:val="28"/>
                <w:szCs w:val="28"/>
              </w:rPr>
              <w:sym w:font="Wingdings 2" w:char="00A3"/>
            </w:r>
            <w:r>
              <w:rPr>
                <w:rFonts w:hint="eastAsia" w:ascii="黑体" w:hAnsi="黑体" w:eastAsia="黑体"/>
                <w:sz w:val="28"/>
                <w:szCs w:val="28"/>
              </w:rPr>
              <w:t>博士期间科研课题延续</w:t>
            </w:r>
          </w:p>
        </w:tc>
      </w:tr>
      <w:tr w14:paraId="272007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1259F637">
            <w:pPr>
              <w:jc w:val="center"/>
              <w:rPr>
                <w:rFonts w:hint="eastAsia" w:ascii="黑体" w:hAnsi="黑体" w:eastAsia="黑体"/>
                <w:sz w:val="28"/>
                <w:szCs w:val="28"/>
              </w:rPr>
            </w:pPr>
            <w:r>
              <w:rPr>
                <w:rFonts w:hint="eastAsia" w:ascii="黑体" w:hAnsi="黑体" w:eastAsia="黑体"/>
                <w:sz w:val="28"/>
                <w:szCs w:val="28"/>
              </w:rPr>
              <w:t>项</w:t>
            </w:r>
          </w:p>
          <w:p w14:paraId="19E17F9C">
            <w:pPr>
              <w:jc w:val="center"/>
              <w:rPr>
                <w:rFonts w:hint="eastAsia" w:ascii="黑体" w:hAnsi="黑体" w:eastAsia="黑体"/>
                <w:sz w:val="28"/>
                <w:szCs w:val="28"/>
              </w:rPr>
            </w:pPr>
            <w:r>
              <w:rPr>
                <w:rFonts w:hint="eastAsia" w:ascii="黑体" w:hAnsi="黑体" w:eastAsia="黑体"/>
                <w:sz w:val="28"/>
                <w:szCs w:val="28"/>
              </w:rPr>
              <w:t>目</w:t>
            </w:r>
          </w:p>
          <w:p w14:paraId="0CEEB830">
            <w:pPr>
              <w:jc w:val="center"/>
              <w:rPr>
                <w:rFonts w:hint="eastAsia" w:ascii="黑体" w:hAnsi="黑体" w:eastAsia="黑体"/>
                <w:sz w:val="28"/>
                <w:szCs w:val="28"/>
              </w:rPr>
            </w:pPr>
            <w:r>
              <w:rPr>
                <w:rFonts w:hint="eastAsia" w:ascii="黑体" w:hAnsi="黑体" w:eastAsia="黑体"/>
                <w:sz w:val="28"/>
                <w:szCs w:val="28"/>
              </w:rPr>
              <w:t>论</w:t>
            </w:r>
          </w:p>
          <w:p w14:paraId="31A14C65">
            <w:pPr>
              <w:jc w:val="center"/>
              <w:rPr>
                <w:rFonts w:hint="eastAsia" w:ascii="黑体" w:hAnsi="黑体" w:eastAsia="黑体"/>
                <w:sz w:val="28"/>
                <w:szCs w:val="28"/>
              </w:rPr>
            </w:pPr>
            <w:r>
              <w:rPr>
                <w:rFonts w:hint="eastAsia" w:ascii="黑体" w:hAnsi="黑体" w:eastAsia="黑体"/>
                <w:sz w:val="28"/>
                <w:szCs w:val="28"/>
              </w:rPr>
              <w:t>证</w:t>
            </w:r>
          </w:p>
          <w:p w14:paraId="0C57F4A5">
            <w:pPr>
              <w:jc w:val="center"/>
              <w:rPr>
                <w:rFonts w:hint="eastAsia" w:ascii="黑体" w:hAnsi="黑体" w:eastAsia="黑体"/>
                <w:sz w:val="28"/>
                <w:szCs w:val="28"/>
              </w:rPr>
            </w:pPr>
            <w:r>
              <w:rPr>
                <w:rFonts w:hint="eastAsia" w:ascii="黑体" w:hAnsi="黑体" w:eastAsia="黑体"/>
                <w:sz w:val="28"/>
                <w:szCs w:val="28"/>
              </w:rPr>
              <w:t>提</w:t>
            </w:r>
          </w:p>
          <w:p w14:paraId="22390938">
            <w:pPr>
              <w:jc w:val="center"/>
              <w:rPr>
                <w:rFonts w:hint="eastAsia" w:ascii="黑体" w:hAnsi="黑体" w:eastAsia="黑体"/>
                <w:sz w:val="28"/>
                <w:szCs w:val="28"/>
              </w:rPr>
            </w:pPr>
            <w:r>
              <w:rPr>
                <w:rFonts w:hint="eastAsia" w:ascii="黑体" w:hAnsi="黑体" w:eastAsia="黑体"/>
                <w:sz w:val="28"/>
                <w:szCs w:val="28"/>
              </w:rPr>
              <w:t>要</w:t>
            </w:r>
          </w:p>
        </w:tc>
        <w:tc>
          <w:tcPr>
            <w:tcW w:w="8049" w:type="dxa"/>
            <w:gridSpan w:val="2"/>
          </w:tcPr>
          <w:p w14:paraId="02F4E775">
            <w:pPr>
              <w:spacing w:line="276" w:lineRule="auto"/>
              <w:ind w:firstLine="480" w:firstLineChars="200"/>
              <w:rPr>
                <w:rFonts w:hint="eastAsia" w:ascii="宋体" w:hAnsi="宋体" w:eastAsiaTheme="minorEastAsia"/>
              </w:rPr>
            </w:pPr>
          </w:p>
        </w:tc>
      </w:tr>
    </w:tbl>
    <w:p w14:paraId="5BCEAADD">
      <w:pPr>
        <w:rPr>
          <w:rFonts w:ascii="宋体" w:hAnsi="宋体"/>
        </w:rPr>
      </w:pPr>
    </w:p>
    <w:tbl>
      <w:tblPr>
        <w:tblStyle w:val="8"/>
        <w:tblW w:w="871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14"/>
      </w:tblGrid>
      <w:tr w14:paraId="7BF9A1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3083B70F">
            <w:pPr>
              <w:numPr>
                <w:ilvl w:val="0"/>
                <w:numId w:val="2"/>
              </w:numPr>
              <w:rPr>
                <w:rFonts w:hint="eastAsia" w:ascii="黑体" w:hAnsi="黑体" w:eastAsia="黑体"/>
                <w:sz w:val="28"/>
                <w:szCs w:val="28"/>
              </w:rPr>
            </w:pPr>
            <w:r>
              <w:rPr>
                <w:rFonts w:hint="eastAsia" w:ascii="黑体" w:hAnsi="黑体" w:eastAsia="黑体"/>
                <w:sz w:val="28"/>
                <w:szCs w:val="28"/>
              </w:rPr>
              <w:t>项目的研究意义、同类项目国内外研究现状分析（附主要参考文献及出处）</w:t>
            </w:r>
          </w:p>
          <w:p w14:paraId="166AF6FA">
            <w:pPr>
              <w:spacing w:line="360" w:lineRule="auto"/>
              <w:rPr>
                <w:rFonts w:hint="eastAsia" w:ascii="宋体" w:hAnsi="宋体" w:eastAsia="宋体"/>
              </w:rPr>
            </w:pPr>
          </w:p>
          <w:p w14:paraId="66A3FA8A">
            <w:pPr>
              <w:spacing w:line="360" w:lineRule="auto"/>
              <w:rPr>
                <w:rFonts w:hint="eastAsia" w:ascii="宋体" w:hAnsi="宋体" w:eastAsia="宋体"/>
              </w:rPr>
            </w:pPr>
          </w:p>
          <w:p w14:paraId="1F115C3B">
            <w:pPr>
              <w:spacing w:line="360" w:lineRule="auto"/>
              <w:rPr>
                <w:rFonts w:hint="eastAsia" w:ascii="宋体" w:hAnsi="宋体" w:eastAsia="宋体"/>
              </w:rPr>
            </w:pPr>
          </w:p>
          <w:p w14:paraId="3894010B">
            <w:pPr>
              <w:spacing w:line="360" w:lineRule="auto"/>
              <w:rPr>
                <w:rFonts w:hint="eastAsia" w:ascii="宋体" w:hAnsi="宋体" w:eastAsia="宋体"/>
              </w:rPr>
            </w:pPr>
          </w:p>
          <w:p w14:paraId="773666B1">
            <w:pPr>
              <w:spacing w:line="360" w:lineRule="auto"/>
              <w:rPr>
                <w:rFonts w:hint="eastAsia" w:ascii="宋体" w:hAnsi="宋体" w:eastAsia="宋体"/>
              </w:rPr>
            </w:pPr>
          </w:p>
          <w:p w14:paraId="1523E0CD">
            <w:pPr>
              <w:spacing w:line="360" w:lineRule="auto"/>
              <w:rPr>
                <w:rFonts w:hint="eastAsia" w:ascii="宋体" w:hAnsi="宋体" w:eastAsia="宋体"/>
              </w:rPr>
            </w:pPr>
          </w:p>
          <w:p w14:paraId="3023BD7E">
            <w:pPr>
              <w:spacing w:line="360" w:lineRule="auto"/>
              <w:rPr>
                <w:rFonts w:hint="eastAsia" w:ascii="宋体" w:hAnsi="宋体" w:eastAsia="宋体"/>
              </w:rPr>
            </w:pPr>
          </w:p>
          <w:p w14:paraId="053FDCFA">
            <w:pPr>
              <w:spacing w:line="360" w:lineRule="auto"/>
              <w:rPr>
                <w:rFonts w:hint="eastAsia" w:ascii="宋体" w:hAnsi="宋体" w:eastAsia="宋体"/>
              </w:rPr>
            </w:pPr>
          </w:p>
          <w:p w14:paraId="7D083430">
            <w:pPr>
              <w:spacing w:line="360" w:lineRule="auto"/>
              <w:rPr>
                <w:rFonts w:hint="eastAsia" w:ascii="宋体" w:hAnsi="宋体" w:eastAsia="宋体"/>
              </w:rPr>
            </w:pPr>
          </w:p>
          <w:p w14:paraId="17A89AF5">
            <w:pPr>
              <w:spacing w:line="360" w:lineRule="auto"/>
              <w:rPr>
                <w:rFonts w:hint="eastAsia" w:ascii="宋体" w:hAnsi="宋体" w:eastAsia="宋体"/>
              </w:rPr>
            </w:pPr>
          </w:p>
          <w:p w14:paraId="0FCF1155">
            <w:pPr>
              <w:spacing w:line="360" w:lineRule="auto"/>
              <w:rPr>
                <w:rFonts w:hint="eastAsia" w:ascii="宋体" w:hAnsi="宋体" w:eastAsia="宋体"/>
              </w:rPr>
            </w:pPr>
          </w:p>
          <w:p w14:paraId="0EF32395">
            <w:pPr>
              <w:spacing w:line="360" w:lineRule="auto"/>
              <w:rPr>
                <w:rFonts w:hint="eastAsia" w:ascii="宋体" w:hAnsi="宋体" w:eastAsia="宋体"/>
              </w:rPr>
            </w:pPr>
          </w:p>
          <w:p w14:paraId="54EED6C0">
            <w:pPr>
              <w:spacing w:line="360" w:lineRule="auto"/>
              <w:rPr>
                <w:rFonts w:hint="eastAsia" w:ascii="宋体" w:hAnsi="宋体" w:eastAsia="宋体"/>
              </w:rPr>
            </w:pPr>
          </w:p>
          <w:p w14:paraId="307F9548">
            <w:pPr>
              <w:spacing w:line="360" w:lineRule="auto"/>
              <w:rPr>
                <w:rFonts w:hint="eastAsia" w:ascii="宋体" w:hAnsi="宋体" w:eastAsia="宋体"/>
              </w:rPr>
            </w:pPr>
          </w:p>
          <w:p w14:paraId="0127CCC9">
            <w:pPr>
              <w:spacing w:line="360" w:lineRule="auto"/>
              <w:rPr>
                <w:rFonts w:hint="eastAsia" w:ascii="宋体" w:hAnsi="宋体" w:eastAsia="宋体"/>
              </w:rPr>
            </w:pPr>
          </w:p>
        </w:tc>
      </w:tr>
      <w:tr w14:paraId="4D6EB2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6165102C">
            <w:pPr>
              <w:rPr>
                <w:rFonts w:hint="eastAsia" w:ascii="黑体" w:hAnsi="黑体" w:eastAsia="黑体"/>
                <w:sz w:val="28"/>
                <w:szCs w:val="28"/>
              </w:rPr>
            </w:pPr>
            <w:r>
              <w:rPr>
                <w:rFonts w:hint="eastAsia" w:ascii="黑体" w:hAnsi="黑体" w:eastAsia="黑体"/>
                <w:sz w:val="28"/>
                <w:szCs w:val="28"/>
              </w:rPr>
              <w:t>二、研究目标、研究内容和拟解决的关键问题</w:t>
            </w:r>
          </w:p>
          <w:p w14:paraId="5F4482AF">
            <w:pPr>
              <w:rPr>
                <w:rFonts w:hint="eastAsia" w:ascii="黑体" w:hAnsi="黑体" w:eastAsia="黑体"/>
                <w:sz w:val="28"/>
                <w:szCs w:val="28"/>
              </w:rPr>
            </w:pPr>
            <w:r>
              <w:rPr>
                <w:rFonts w:hint="eastAsia" w:ascii="黑体" w:hAnsi="黑体" w:eastAsia="黑体"/>
                <w:sz w:val="28"/>
                <w:szCs w:val="28"/>
              </w:rPr>
              <w:t>研究目标：</w:t>
            </w:r>
          </w:p>
          <w:p w14:paraId="04A86621">
            <w:pPr>
              <w:spacing w:line="360" w:lineRule="auto"/>
              <w:ind w:firstLine="480" w:firstLineChars="200"/>
              <w:rPr>
                <w:rFonts w:hint="eastAsia" w:ascii="宋体" w:hAnsi="宋体" w:eastAsiaTheme="minorEastAsia"/>
              </w:rPr>
            </w:pPr>
          </w:p>
          <w:p w14:paraId="50CBEC57">
            <w:pPr>
              <w:spacing w:line="360" w:lineRule="auto"/>
              <w:rPr>
                <w:rFonts w:hint="eastAsia" w:ascii="黑体" w:hAnsi="黑体" w:eastAsia="黑体"/>
                <w:sz w:val="28"/>
                <w:szCs w:val="28"/>
              </w:rPr>
            </w:pPr>
            <w:r>
              <w:rPr>
                <w:rFonts w:hint="eastAsia" w:ascii="黑体" w:hAnsi="黑体" w:eastAsia="黑体"/>
                <w:sz w:val="28"/>
                <w:szCs w:val="28"/>
              </w:rPr>
              <w:t>拟解决的科学问题：</w:t>
            </w:r>
          </w:p>
          <w:p w14:paraId="16B125A5">
            <w:pPr>
              <w:spacing w:line="360" w:lineRule="auto"/>
              <w:ind w:firstLine="480" w:firstLineChars="200"/>
              <w:rPr>
                <w:rFonts w:ascii="宋体" w:hAnsi="宋体"/>
              </w:rPr>
            </w:pPr>
          </w:p>
          <w:p w14:paraId="71E817FC">
            <w:pPr>
              <w:spacing w:line="360" w:lineRule="auto"/>
              <w:ind w:firstLine="480" w:firstLineChars="200"/>
              <w:rPr>
                <w:rFonts w:ascii="宋体" w:hAnsi="宋体"/>
              </w:rPr>
            </w:pPr>
          </w:p>
          <w:p w14:paraId="3FC96FB7">
            <w:pPr>
              <w:spacing w:line="360" w:lineRule="auto"/>
              <w:ind w:firstLine="480" w:firstLineChars="200"/>
              <w:rPr>
                <w:rFonts w:ascii="宋体" w:hAnsi="宋体"/>
              </w:rPr>
            </w:pPr>
          </w:p>
          <w:p w14:paraId="04E400DB">
            <w:pPr>
              <w:spacing w:line="360" w:lineRule="auto"/>
              <w:ind w:firstLine="480" w:firstLineChars="200"/>
              <w:rPr>
                <w:rFonts w:ascii="宋体" w:hAnsi="宋体"/>
              </w:rPr>
            </w:pPr>
          </w:p>
          <w:p w14:paraId="1D53A454">
            <w:pPr>
              <w:spacing w:line="360" w:lineRule="auto"/>
              <w:ind w:firstLine="480" w:firstLineChars="200"/>
              <w:rPr>
                <w:rFonts w:ascii="宋体" w:hAnsi="宋体"/>
              </w:rPr>
            </w:pPr>
          </w:p>
          <w:p w14:paraId="1A7623AB">
            <w:pPr>
              <w:spacing w:line="360" w:lineRule="auto"/>
              <w:ind w:firstLine="480" w:firstLineChars="200"/>
              <w:rPr>
                <w:rFonts w:ascii="宋体" w:hAnsi="宋体"/>
              </w:rPr>
            </w:pPr>
          </w:p>
          <w:p w14:paraId="24BE479F">
            <w:pPr>
              <w:spacing w:line="360" w:lineRule="auto"/>
              <w:ind w:firstLine="480" w:firstLineChars="200"/>
              <w:rPr>
                <w:rFonts w:ascii="宋体" w:hAnsi="宋体"/>
              </w:rPr>
            </w:pPr>
          </w:p>
          <w:p w14:paraId="0A735423">
            <w:pPr>
              <w:spacing w:line="360" w:lineRule="auto"/>
              <w:ind w:firstLine="480" w:firstLineChars="200"/>
              <w:rPr>
                <w:rFonts w:ascii="宋体" w:hAnsi="宋体"/>
              </w:rPr>
            </w:pPr>
          </w:p>
          <w:p w14:paraId="064F5165">
            <w:pPr>
              <w:spacing w:line="360" w:lineRule="auto"/>
              <w:ind w:firstLine="480" w:firstLineChars="200"/>
              <w:rPr>
                <w:rFonts w:ascii="宋体" w:hAnsi="宋体"/>
              </w:rPr>
            </w:pPr>
          </w:p>
          <w:p w14:paraId="68140D87">
            <w:pPr>
              <w:spacing w:line="360" w:lineRule="auto"/>
              <w:ind w:firstLine="480" w:firstLineChars="200"/>
              <w:rPr>
                <w:rFonts w:ascii="宋体" w:hAnsi="宋体"/>
              </w:rPr>
            </w:pPr>
          </w:p>
          <w:p w14:paraId="3787F4C0">
            <w:pPr>
              <w:spacing w:line="360" w:lineRule="auto"/>
              <w:ind w:firstLine="480" w:firstLineChars="200"/>
              <w:rPr>
                <w:rFonts w:ascii="宋体" w:hAnsi="宋体"/>
              </w:rPr>
            </w:pPr>
          </w:p>
          <w:p w14:paraId="2C061619">
            <w:pPr>
              <w:spacing w:line="360" w:lineRule="auto"/>
              <w:ind w:firstLine="480" w:firstLineChars="200"/>
              <w:rPr>
                <w:rFonts w:ascii="宋体" w:hAnsi="宋体"/>
              </w:rPr>
            </w:pPr>
          </w:p>
          <w:p w14:paraId="4636EAF2">
            <w:pPr>
              <w:spacing w:line="360" w:lineRule="auto"/>
              <w:ind w:firstLine="480" w:firstLineChars="200"/>
              <w:rPr>
                <w:rFonts w:ascii="宋体" w:hAnsi="宋体"/>
              </w:rPr>
            </w:pPr>
          </w:p>
          <w:p w14:paraId="7A964005">
            <w:pPr>
              <w:spacing w:line="360" w:lineRule="auto"/>
              <w:ind w:firstLine="480" w:firstLineChars="200"/>
              <w:rPr>
                <w:rFonts w:ascii="宋体" w:hAnsi="宋体"/>
              </w:rPr>
            </w:pPr>
          </w:p>
          <w:p w14:paraId="03CB8DED">
            <w:pPr>
              <w:spacing w:line="360" w:lineRule="auto"/>
              <w:ind w:firstLine="480" w:firstLineChars="200"/>
              <w:rPr>
                <w:rFonts w:ascii="宋体" w:hAnsi="宋体"/>
              </w:rPr>
            </w:pPr>
          </w:p>
          <w:p w14:paraId="547B7352">
            <w:pPr>
              <w:spacing w:line="360" w:lineRule="auto"/>
              <w:ind w:firstLine="480" w:firstLineChars="200"/>
              <w:rPr>
                <w:rFonts w:ascii="宋体" w:hAnsi="宋体"/>
              </w:rPr>
            </w:pPr>
          </w:p>
          <w:p w14:paraId="4D4E896E">
            <w:pPr>
              <w:spacing w:line="360" w:lineRule="auto"/>
              <w:ind w:firstLine="480" w:firstLineChars="200"/>
              <w:rPr>
                <w:rFonts w:ascii="宋体" w:hAnsi="宋体"/>
              </w:rPr>
            </w:pPr>
          </w:p>
          <w:p w14:paraId="50475FA7">
            <w:pPr>
              <w:spacing w:line="360" w:lineRule="auto"/>
              <w:ind w:firstLine="480" w:firstLineChars="200"/>
              <w:rPr>
                <w:rFonts w:ascii="宋体" w:hAnsi="宋体"/>
              </w:rPr>
            </w:pPr>
          </w:p>
          <w:p w14:paraId="0E723737">
            <w:pPr>
              <w:spacing w:line="360" w:lineRule="auto"/>
              <w:ind w:firstLine="480" w:firstLineChars="200"/>
              <w:rPr>
                <w:rFonts w:ascii="宋体" w:hAnsi="宋体"/>
              </w:rPr>
            </w:pPr>
          </w:p>
          <w:p w14:paraId="5E31F846">
            <w:pPr>
              <w:spacing w:line="360" w:lineRule="auto"/>
              <w:ind w:firstLine="480" w:firstLineChars="200"/>
              <w:rPr>
                <w:rFonts w:ascii="宋体" w:hAnsi="宋体"/>
              </w:rPr>
            </w:pPr>
          </w:p>
          <w:p w14:paraId="44F7EC45">
            <w:pPr>
              <w:spacing w:line="360" w:lineRule="auto"/>
              <w:ind w:firstLine="480" w:firstLineChars="200"/>
              <w:rPr>
                <w:rFonts w:ascii="宋体" w:hAnsi="宋体"/>
              </w:rPr>
            </w:pPr>
          </w:p>
          <w:p w14:paraId="25DE4244">
            <w:pPr>
              <w:spacing w:line="360" w:lineRule="auto"/>
              <w:ind w:firstLine="480" w:firstLineChars="200"/>
              <w:rPr>
                <w:rFonts w:ascii="宋体" w:hAnsi="宋体"/>
              </w:rPr>
            </w:pPr>
          </w:p>
          <w:p w14:paraId="72BCE648">
            <w:pPr>
              <w:spacing w:line="360" w:lineRule="auto"/>
              <w:ind w:firstLine="480" w:firstLineChars="200"/>
              <w:rPr>
                <w:rFonts w:ascii="宋体" w:hAnsi="宋体"/>
              </w:rPr>
            </w:pPr>
          </w:p>
          <w:p w14:paraId="1203E609">
            <w:pPr>
              <w:spacing w:line="360" w:lineRule="auto"/>
              <w:ind w:firstLine="480" w:firstLineChars="200"/>
              <w:rPr>
                <w:rFonts w:ascii="宋体" w:hAnsi="宋体"/>
              </w:rPr>
            </w:pPr>
          </w:p>
        </w:tc>
      </w:tr>
      <w:tr w14:paraId="0535BC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343F8278">
            <w:pPr>
              <w:rPr>
                <w:rFonts w:hint="eastAsia" w:ascii="黑体" w:hAnsi="黑体" w:eastAsia="黑体"/>
                <w:sz w:val="28"/>
                <w:szCs w:val="28"/>
              </w:rPr>
            </w:pPr>
            <w:r>
              <w:rPr>
                <w:rFonts w:hint="eastAsia" w:ascii="黑体" w:hAnsi="黑体" w:eastAsia="黑体"/>
                <w:sz w:val="28"/>
                <w:szCs w:val="28"/>
              </w:rPr>
              <w:t>三、拟采取的研究方法、技术路线、实验方案及可行性分析</w:t>
            </w:r>
          </w:p>
          <w:p w14:paraId="7CB589D4">
            <w:pPr>
              <w:spacing w:line="360" w:lineRule="auto"/>
              <w:rPr>
                <w:rFonts w:hint="eastAsia" w:ascii="黑体" w:hAnsi="黑体" w:eastAsia="黑体"/>
                <w:sz w:val="28"/>
                <w:szCs w:val="28"/>
              </w:rPr>
            </w:pPr>
            <w:r>
              <w:rPr>
                <w:rFonts w:hint="eastAsia" w:ascii="黑体" w:hAnsi="黑体" w:eastAsia="黑体"/>
                <w:sz w:val="28"/>
                <w:szCs w:val="28"/>
              </w:rPr>
              <w:t>研究方案：</w:t>
            </w:r>
          </w:p>
          <w:p w14:paraId="2A3DDD37">
            <w:pPr>
              <w:spacing w:line="360" w:lineRule="auto"/>
              <w:ind w:firstLine="480" w:firstLineChars="200"/>
              <w:rPr>
                <w:rFonts w:ascii="宋体" w:hAnsi="宋体"/>
              </w:rPr>
            </w:pPr>
          </w:p>
          <w:p w14:paraId="0E893EC1">
            <w:pPr>
              <w:spacing w:line="360" w:lineRule="auto"/>
              <w:rPr>
                <w:rFonts w:hint="eastAsia" w:ascii="黑体" w:hAnsi="黑体" w:eastAsia="黑体"/>
                <w:sz w:val="28"/>
                <w:szCs w:val="28"/>
              </w:rPr>
            </w:pPr>
          </w:p>
          <w:p w14:paraId="75EB6EFE">
            <w:pPr>
              <w:spacing w:line="360" w:lineRule="auto"/>
              <w:rPr>
                <w:rFonts w:hint="eastAsia" w:ascii="黑体" w:hAnsi="黑体" w:eastAsia="黑体"/>
                <w:sz w:val="28"/>
                <w:szCs w:val="28"/>
              </w:rPr>
            </w:pPr>
          </w:p>
          <w:p w14:paraId="35D004FB">
            <w:pPr>
              <w:spacing w:line="360" w:lineRule="auto"/>
              <w:rPr>
                <w:rFonts w:hint="eastAsia" w:ascii="黑体" w:hAnsi="黑体" w:eastAsia="黑体"/>
                <w:sz w:val="28"/>
                <w:szCs w:val="28"/>
              </w:rPr>
            </w:pPr>
          </w:p>
          <w:p w14:paraId="630414D5">
            <w:pPr>
              <w:spacing w:line="360" w:lineRule="auto"/>
              <w:rPr>
                <w:rFonts w:hint="eastAsia" w:ascii="黑体" w:hAnsi="黑体" w:eastAsia="黑体"/>
                <w:sz w:val="28"/>
                <w:szCs w:val="28"/>
              </w:rPr>
            </w:pPr>
          </w:p>
          <w:p w14:paraId="45B303EB">
            <w:pPr>
              <w:spacing w:line="360" w:lineRule="auto"/>
              <w:rPr>
                <w:rFonts w:hint="eastAsia" w:ascii="黑体" w:hAnsi="黑体" w:eastAsia="黑体"/>
                <w:sz w:val="28"/>
                <w:szCs w:val="28"/>
              </w:rPr>
            </w:pPr>
          </w:p>
          <w:p w14:paraId="0673C9F2">
            <w:pPr>
              <w:spacing w:line="360" w:lineRule="auto"/>
              <w:rPr>
                <w:rFonts w:hint="eastAsia" w:ascii="黑体" w:hAnsi="黑体" w:eastAsia="黑体"/>
                <w:sz w:val="28"/>
                <w:szCs w:val="28"/>
              </w:rPr>
            </w:pPr>
          </w:p>
          <w:p w14:paraId="7D27A268">
            <w:pPr>
              <w:spacing w:line="360" w:lineRule="auto"/>
              <w:rPr>
                <w:rFonts w:hint="eastAsia" w:ascii="黑体" w:hAnsi="黑体" w:eastAsia="黑体"/>
                <w:sz w:val="28"/>
                <w:szCs w:val="28"/>
              </w:rPr>
            </w:pPr>
          </w:p>
          <w:p w14:paraId="445618B4">
            <w:pPr>
              <w:spacing w:line="360" w:lineRule="auto"/>
              <w:rPr>
                <w:rFonts w:hint="eastAsia" w:ascii="黑体" w:hAnsi="黑体" w:eastAsia="黑体"/>
                <w:sz w:val="28"/>
                <w:szCs w:val="28"/>
              </w:rPr>
            </w:pPr>
          </w:p>
          <w:p w14:paraId="7A0E2B30">
            <w:pPr>
              <w:spacing w:line="360" w:lineRule="auto"/>
              <w:rPr>
                <w:rFonts w:hint="eastAsia" w:ascii="黑体" w:hAnsi="黑体" w:eastAsia="黑体"/>
                <w:sz w:val="28"/>
                <w:szCs w:val="28"/>
              </w:rPr>
            </w:pPr>
            <w:r>
              <w:rPr>
                <w:rFonts w:hint="eastAsia" w:ascii="黑体" w:hAnsi="黑体" w:eastAsia="黑体"/>
                <w:sz w:val="28"/>
                <w:szCs w:val="28"/>
              </w:rPr>
              <w:t>技术路线：</w:t>
            </w:r>
          </w:p>
          <w:p w14:paraId="1A445771">
            <w:pPr>
              <w:spacing w:line="360" w:lineRule="auto"/>
              <w:rPr>
                <w:rFonts w:hint="eastAsia" w:ascii="黑体" w:hAnsi="黑体" w:eastAsia="黑体"/>
                <w:sz w:val="28"/>
                <w:szCs w:val="28"/>
              </w:rPr>
            </w:pPr>
          </w:p>
          <w:p w14:paraId="5DFB4B2E">
            <w:pPr>
              <w:spacing w:line="360" w:lineRule="auto"/>
              <w:rPr>
                <w:rFonts w:hint="eastAsia" w:ascii="黑体" w:hAnsi="黑体" w:eastAsia="黑体"/>
                <w:sz w:val="28"/>
                <w:szCs w:val="28"/>
              </w:rPr>
            </w:pPr>
          </w:p>
          <w:p w14:paraId="62F8A454">
            <w:pPr>
              <w:spacing w:line="360" w:lineRule="auto"/>
              <w:rPr>
                <w:rFonts w:hint="eastAsia" w:ascii="黑体" w:hAnsi="黑体" w:eastAsia="黑体"/>
                <w:sz w:val="28"/>
                <w:szCs w:val="28"/>
              </w:rPr>
            </w:pPr>
          </w:p>
          <w:p w14:paraId="7C7AE204">
            <w:pPr>
              <w:spacing w:line="360" w:lineRule="auto"/>
              <w:rPr>
                <w:rFonts w:hint="eastAsia" w:ascii="黑体" w:hAnsi="黑体" w:eastAsia="黑体"/>
                <w:sz w:val="28"/>
                <w:szCs w:val="28"/>
              </w:rPr>
            </w:pPr>
          </w:p>
          <w:p w14:paraId="16381C6F">
            <w:pPr>
              <w:spacing w:line="360" w:lineRule="auto"/>
              <w:rPr>
                <w:rFonts w:hint="eastAsia" w:ascii="黑体" w:hAnsi="黑体" w:eastAsia="黑体"/>
                <w:sz w:val="28"/>
                <w:szCs w:val="28"/>
              </w:rPr>
            </w:pPr>
          </w:p>
          <w:p w14:paraId="163227A8">
            <w:pPr>
              <w:spacing w:line="360" w:lineRule="auto"/>
              <w:rPr>
                <w:rFonts w:hint="eastAsia" w:ascii="黑体" w:hAnsi="黑体" w:eastAsia="黑体"/>
                <w:sz w:val="28"/>
                <w:szCs w:val="28"/>
              </w:rPr>
            </w:pPr>
          </w:p>
          <w:p w14:paraId="77F44534">
            <w:pPr>
              <w:spacing w:line="360" w:lineRule="auto"/>
              <w:rPr>
                <w:rFonts w:hint="eastAsia" w:ascii="黑体" w:hAnsi="黑体" w:eastAsia="黑体"/>
                <w:sz w:val="28"/>
                <w:szCs w:val="28"/>
              </w:rPr>
            </w:pPr>
          </w:p>
          <w:p w14:paraId="232BEED9">
            <w:pPr>
              <w:spacing w:line="360" w:lineRule="auto"/>
              <w:rPr>
                <w:rFonts w:hint="eastAsia" w:ascii="黑体" w:hAnsi="黑体" w:eastAsia="黑体"/>
                <w:sz w:val="28"/>
                <w:szCs w:val="28"/>
              </w:rPr>
            </w:pPr>
            <w:r>
              <w:rPr>
                <w:rFonts w:hint="eastAsia" w:ascii="黑体" w:hAnsi="黑体" w:eastAsia="黑体"/>
                <w:sz w:val="28"/>
                <w:szCs w:val="28"/>
              </w:rPr>
              <w:t>实验方案可行性分析：</w:t>
            </w:r>
          </w:p>
          <w:p w14:paraId="285005AC">
            <w:pPr>
              <w:spacing w:line="360" w:lineRule="auto"/>
              <w:ind w:firstLine="480" w:firstLineChars="200"/>
              <w:rPr>
                <w:rFonts w:ascii="宋体" w:hAnsi="宋体"/>
              </w:rPr>
            </w:pPr>
          </w:p>
          <w:p w14:paraId="11910CCB">
            <w:pPr>
              <w:spacing w:line="360" w:lineRule="auto"/>
              <w:ind w:firstLine="480" w:firstLineChars="200"/>
              <w:rPr>
                <w:rFonts w:ascii="宋体" w:hAnsi="宋体"/>
              </w:rPr>
            </w:pPr>
          </w:p>
          <w:p w14:paraId="068866E2">
            <w:pPr>
              <w:spacing w:line="360" w:lineRule="auto"/>
              <w:rPr>
                <w:rFonts w:hint="eastAsia" w:ascii="宋体" w:hAnsi="宋体" w:eastAsiaTheme="minorEastAsia"/>
              </w:rPr>
            </w:pPr>
          </w:p>
        </w:tc>
      </w:tr>
      <w:tr w14:paraId="3A490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40EFD0BC">
            <w:pPr>
              <w:numPr>
                <w:ilvl w:val="0"/>
                <w:numId w:val="3"/>
              </w:numPr>
              <w:rPr>
                <w:rFonts w:hint="eastAsia" w:ascii="黑体" w:hAnsi="黑体" w:eastAsia="黑体"/>
                <w:sz w:val="28"/>
                <w:szCs w:val="28"/>
              </w:rPr>
            </w:pPr>
            <w:r>
              <w:rPr>
                <w:rFonts w:hint="eastAsia" w:ascii="黑体" w:hAnsi="黑体" w:eastAsia="黑体"/>
                <w:sz w:val="28"/>
                <w:szCs w:val="28"/>
              </w:rPr>
              <w:t>研究项目的特色与创新点</w:t>
            </w:r>
          </w:p>
          <w:p w14:paraId="00EEAA29">
            <w:pPr>
              <w:spacing w:line="360" w:lineRule="auto"/>
              <w:rPr>
                <w:rFonts w:hint="eastAsia" w:ascii="黑体" w:hAnsi="黑体" w:eastAsia="黑体"/>
                <w:sz w:val="21"/>
                <w:szCs w:val="21"/>
              </w:rPr>
            </w:pPr>
          </w:p>
          <w:p w14:paraId="0DD3CB05">
            <w:pPr>
              <w:spacing w:line="360" w:lineRule="auto"/>
              <w:rPr>
                <w:rFonts w:hint="eastAsia" w:ascii="黑体" w:hAnsi="黑体" w:eastAsia="黑体"/>
                <w:sz w:val="21"/>
                <w:szCs w:val="21"/>
              </w:rPr>
            </w:pPr>
          </w:p>
          <w:p w14:paraId="2035C6FE">
            <w:pPr>
              <w:spacing w:line="360" w:lineRule="auto"/>
              <w:rPr>
                <w:rFonts w:hint="eastAsia" w:ascii="黑体" w:hAnsi="黑体" w:eastAsia="黑体"/>
                <w:sz w:val="21"/>
                <w:szCs w:val="21"/>
              </w:rPr>
            </w:pPr>
          </w:p>
          <w:p w14:paraId="59E3F840">
            <w:pPr>
              <w:spacing w:line="360" w:lineRule="auto"/>
              <w:rPr>
                <w:rFonts w:hint="eastAsia" w:ascii="黑体" w:hAnsi="黑体" w:eastAsia="黑体"/>
                <w:sz w:val="21"/>
                <w:szCs w:val="21"/>
              </w:rPr>
            </w:pPr>
          </w:p>
          <w:p w14:paraId="6EB4B1AE">
            <w:pPr>
              <w:spacing w:line="360" w:lineRule="auto"/>
              <w:rPr>
                <w:rFonts w:hint="eastAsia" w:ascii="黑体" w:hAnsi="黑体" w:eastAsia="黑体"/>
                <w:sz w:val="21"/>
                <w:szCs w:val="21"/>
              </w:rPr>
            </w:pPr>
          </w:p>
          <w:p w14:paraId="2AFEBA42">
            <w:pPr>
              <w:spacing w:line="360" w:lineRule="auto"/>
              <w:rPr>
                <w:rFonts w:hint="eastAsia" w:ascii="黑体" w:hAnsi="黑体" w:eastAsia="黑体"/>
                <w:sz w:val="21"/>
                <w:szCs w:val="21"/>
              </w:rPr>
            </w:pPr>
          </w:p>
          <w:p w14:paraId="01367235">
            <w:pPr>
              <w:spacing w:line="360" w:lineRule="auto"/>
              <w:rPr>
                <w:rFonts w:hint="eastAsia" w:ascii="黑体" w:hAnsi="黑体" w:eastAsia="黑体"/>
                <w:sz w:val="21"/>
                <w:szCs w:val="21"/>
              </w:rPr>
            </w:pPr>
          </w:p>
          <w:p w14:paraId="7EFF5584">
            <w:pPr>
              <w:spacing w:line="360" w:lineRule="auto"/>
              <w:rPr>
                <w:rFonts w:hint="eastAsia" w:ascii="黑体" w:hAnsi="黑体" w:eastAsia="黑体"/>
                <w:sz w:val="21"/>
                <w:szCs w:val="21"/>
              </w:rPr>
            </w:pPr>
          </w:p>
          <w:p w14:paraId="447A5B68">
            <w:pPr>
              <w:spacing w:line="360" w:lineRule="auto"/>
              <w:rPr>
                <w:rFonts w:hint="eastAsia" w:ascii="黑体" w:hAnsi="黑体" w:eastAsia="黑体"/>
                <w:sz w:val="21"/>
                <w:szCs w:val="21"/>
              </w:rPr>
            </w:pPr>
          </w:p>
          <w:p w14:paraId="001A6C5B">
            <w:pPr>
              <w:spacing w:line="360" w:lineRule="auto"/>
              <w:rPr>
                <w:rFonts w:hint="eastAsia" w:ascii="黑体" w:hAnsi="黑体" w:eastAsia="黑体"/>
                <w:sz w:val="21"/>
                <w:szCs w:val="21"/>
              </w:rPr>
            </w:pPr>
          </w:p>
          <w:p w14:paraId="048F6E92">
            <w:pPr>
              <w:spacing w:line="360" w:lineRule="auto"/>
              <w:rPr>
                <w:rFonts w:hint="eastAsia" w:ascii="黑体" w:hAnsi="黑体" w:eastAsia="黑体"/>
                <w:sz w:val="21"/>
                <w:szCs w:val="21"/>
              </w:rPr>
            </w:pPr>
          </w:p>
          <w:p w14:paraId="445BF3B6">
            <w:pPr>
              <w:spacing w:line="360" w:lineRule="auto"/>
              <w:rPr>
                <w:rFonts w:hint="eastAsia" w:ascii="黑体" w:hAnsi="黑体" w:eastAsia="黑体"/>
                <w:sz w:val="21"/>
                <w:szCs w:val="21"/>
              </w:rPr>
            </w:pPr>
          </w:p>
          <w:p w14:paraId="6AC8F691">
            <w:pPr>
              <w:spacing w:line="360" w:lineRule="auto"/>
              <w:rPr>
                <w:rFonts w:hint="eastAsia" w:ascii="黑体" w:hAnsi="黑体" w:eastAsia="黑体"/>
                <w:sz w:val="21"/>
                <w:szCs w:val="21"/>
              </w:rPr>
            </w:pPr>
          </w:p>
          <w:p w14:paraId="446A0EE2">
            <w:pPr>
              <w:spacing w:line="360" w:lineRule="auto"/>
              <w:rPr>
                <w:rFonts w:hint="eastAsia" w:ascii="黑体" w:hAnsi="黑体" w:eastAsia="黑体"/>
                <w:sz w:val="21"/>
                <w:szCs w:val="21"/>
              </w:rPr>
            </w:pPr>
          </w:p>
          <w:p w14:paraId="225456CC">
            <w:pPr>
              <w:spacing w:line="360" w:lineRule="auto"/>
              <w:rPr>
                <w:rFonts w:hint="eastAsia" w:ascii="黑体" w:hAnsi="黑体" w:eastAsia="黑体"/>
                <w:sz w:val="21"/>
                <w:szCs w:val="21"/>
              </w:rPr>
            </w:pPr>
          </w:p>
          <w:p w14:paraId="0814E77A">
            <w:pPr>
              <w:spacing w:line="360" w:lineRule="auto"/>
              <w:rPr>
                <w:rFonts w:hint="eastAsia" w:ascii="黑体" w:hAnsi="黑体" w:eastAsia="黑体"/>
                <w:sz w:val="21"/>
                <w:szCs w:val="21"/>
              </w:rPr>
            </w:pPr>
          </w:p>
          <w:p w14:paraId="108E96CF">
            <w:pPr>
              <w:spacing w:line="360" w:lineRule="auto"/>
              <w:rPr>
                <w:rFonts w:hint="eastAsia" w:ascii="黑体" w:hAnsi="黑体" w:eastAsia="黑体"/>
                <w:sz w:val="21"/>
                <w:szCs w:val="21"/>
              </w:rPr>
            </w:pPr>
          </w:p>
          <w:p w14:paraId="01BDB1A8">
            <w:pPr>
              <w:spacing w:line="360" w:lineRule="auto"/>
              <w:rPr>
                <w:rFonts w:hint="eastAsia" w:ascii="黑体" w:hAnsi="黑体" w:eastAsia="黑体"/>
                <w:sz w:val="21"/>
                <w:szCs w:val="21"/>
              </w:rPr>
            </w:pPr>
          </w:p>
          <w:p w14:paraId="6D83BBFE">
            <w:pPr>
              <w:spacing w:line="360" w:lineRule="auto"/>
              <w:rPr>
                <w:rFonts w:hint="eastAsia" w:ascii="黑体" w:hAnsi="黑体" w:eastAsia="黑体"/>
                <w:sz w:val="21"/>
                <w:szCs w:val="21"/>
              </w:rPr>
            </w:pPr>
          </w:p>
          <w:p w14:paraId="3A02A8E0">
            <w:pPr>
              <w:spacing w:line="360" w:lineRule="auto"/>
              <w:rPr>
                <w:rFonts w:hint="eastAsia" w:ascii="黑体" w:hAnsi="黑体" w:eastAsia="黑体"/>
                <w:sz w:val="21"/>
                <w:szCs w:val="21"/>
              </w:rPr>
            </w:pPr>
          </w:p>
          <w:p w14:paraId="78873A28">
            <w:pPr>
              <w:spacing w:line="360" w:lineRule="auto"/>
              <w:rPr>
                <w:rFonts w:hint="eastAsia" w:ascii="黑体" w:hAnsi="黑体" w:eastAsia="黑体"/>
                <w:sz w:val="21"/>
                <w:szCs w:val="21"/>
              </w:rPr>
            </w:pPr>
          </w:p>
          <w:p w14:paraId="2C24016A">
            <w:pPr>
              <w:spacing w:line="360" w:lineRule="auto"/>
              <w:rPr>
                <w:rFonts w:hint="eastAsia" w:ascii="黑体" w:hAnsi="黑体" w:eastAsia="黑体"/>
                <w:sz w:val="21"/>
                <w:szCs w:val="21"/>
              </w:rPr>
            </w:pPr>
          </w:p>
          <w:p w14:paraId="10B6CBAF">
            <w:pPr>
              <w:spacing w:line="360" w:lineRule="auto"/>
              <w:rPr>
                <w:rFonts w:hint="eastAsia" w:ascii="黑体" w:hAnsi="黑体" w:eastAsia="黑体"/>
                <w:sz w:val="21"/>
                <w:szCs w:val="21"/>
              </w:rPr>
            </w:pPr>
          </w:p>
          <w:p w14:paraId="48821FA2">
            <w:pPr>
              <w:spacing w:line="360" w:lineRule="auto"/>
              <w:rPr>
                <w:rFonts w:hint="eastAsia" w:ascii="黑体" w:hAnsi="黑体" w:eastAsia="黑体"/>
                <w:sz w:val="21"/>
                <w:szCs w:val="21"/>
              </w:rPr>
            </w:pPr>
          </w:p>
          <w:p w14:paraId="01416CBC">
            <w:pPr>
              <w:spacing w:line="360" w:lineRule="auto"/>
              <w:rPr>
                <w:rFonts w:hint="eastAsia" w:ascii="黑体" w:hAnsi="黑体" w:eastAsia="黑体"/>
                <w:sz w:val="21"/>
                <w:szCs w:val="21"/>
              </w:rPr>
            </w:pPr>
          </w:p>
          <w:p w14:paraId="62E6DEF5">
            <w:pPr>
              <w:spacing w:line="360" w:lineRule="auto"/>
              <w:rPr>
                <w:rFonts w:hint="eastAsia" w:ascii="黑体" w:hAnsi="黑体" w:eastAsia="黑体"/>
                <w:sz w:val="21"/>
                <w:szCs w:val="21"/>
              </w:rPr>
            </w:pPr>
          </w:p>
          <w:p w14:paraId="2ED7D84D">
            <w:pPr>
              <w:spacing w:line="360" w:lineRule="auto"/>
              <w:rPr>
                <w:rFonts w:hint="eastAsia" w:ascii="黑体" w:hAnsi="黑体" w:eastAsia="黑体"/>
                <w:sz w:val="21"/>
                <w:szCs w:val="21"/>
              </w:rPr>
            </w:pPr>
          </w:p>
          <w:p w14:paraId="6F04D124">
            <w:pPr>
              <w:spacing w:line="360" w:lineRule="auto"/>
              <w:rPr>
                <w:rFonts w:hint="eastAsia" w:ascii="黑体" w:hAnsi="黑体" w:eastAsia="黑体"/>
                <w:sz w:val="21"/>
                <w:szCs w:val="21"/>
              </w:rPr>
            </w:pPr>
          </w:p>
        </w:tc>
      </w:tr>
      <w:tr w14:paraId="16426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4D9D83DB">
            <w:pPr>
              <w:rPr>
                <w:rFonts w:hint="eastAsia" w:ascii="黑体" w:hAnsi="黑体" w:eastAsia="黑体"/>
                <w:sz w:val="28"/>
                <w:szCs w:val="28"/>
              </w:rPr>
            </w:pPr>
            <w:r>
              <w:rPr>
                <w:rFonts w:hint="eastAsia" w:ascii="黑体" w:hAnsi="黑体" w:eastAsia="黑体"/>
                <w:sz w:val="28"/>
                <w:szCs w:val="28"/>
              </w:rPr>
              <w:t>五、预期研究成果、年度研究计划和预期进展</w:t>
            </w:r>
          </w:p>
          <w:p w14:paraId="40F4E4FB">
            <w:pPr>
              <w:spacing w:line="360" w:lineRule="auto"/>
              <w:rPr>
                <w:rFonts w:hint="eastAsia" w:ascii="黑体" w:hAnsi="黑体" w:eastAsia="黑体"/>
                <w:sz w:val="28"/>
                <w:szCs w:val="28"/>
              </w:rPr>
            </w:pPr>
          </w:p>
          <w:p w14:paraId="08760670">
            <w:pPr>
              <w:spacing w:line="360" w:lineRule="auto"/>
              <w:rPr>
                <w:rFonts w:hint="eastAsia" w:ascii="黑体" w:hAnsi="黑体" w:eastAsia="黑体"/>
                <w:sz w:val="28"/>
                <w:szCs w:val="28"/>
              </w:rPr>
            </w:pPr>
            <w:r>
              <w:rPr>
                <w:rFonts w:hint="eastAsia" w:ascii="黑体" w:hAnsi="黑体" w:eastAsia="黑体"/>
                <w:sz w:val="28"/>
                <w:szCs w:val="28"/>
              </w:rPr>
              <w:t>预期研究成果：</w:t>
            </w:r>
          </w:p>
          <w:p w14:paraId="4433F3F7">
            <w:pPr>
              <w:spacing w:line="360" w:lineRule="auto"/>
              <w:rPr>
                <w:rFonts w:hint="eastAsia" w:ascii="黑体" w:hAnsi="黑体" w:eastAsia="黑体"/>
                <w:sz w:val="28"/>
                <w:szCs w:val="28"/>
              </w:rPr>
            </w:pPr>
          </w:p>
          <w:p w14:paraId="7C94BCA5">
            <w:pPr>
              <w:spacing w:line="360" w:lineRule="auto"/>
              <w:rPr>
                <w:rFonts w:hint="eastAsia" w:ascii="黑体" w:hAnsi="黑体" w:eastAsia="黑体"/>
                <w:sz w:val="28"/>
                <w:szCs w:val="28"/>
              </w:rPr>
            </w:pPr>
          </w:p>
          <w:p w14:paraId="678747B4">
            <w:pPr>
              <w:spacing w:line="360" w:lineRule="auto"/>
              <w:rPr>
                <w:rFonts w:hint="eastAsia" w:ascii="黑体" w:hAnsi="黑体" w:eastAsia="黑体"/>
                <w:sz w:val="28"/>
                <w:szCs w:val="28"/>
              </w:rPr>
            </w:pPr>
          </w:p>
          <w:p w14:paraId="0E0F6534">
            <w:pPr>
              <w:spacing w:line="360" w:lineRule="auto"/>
              <w:rPr>
                <w:rFonts w:hint="eastAsia" w:ascii="黑体" w:hAnsi="黑体" w:eastAsia="黑体"/>
                <w:sz w:val="28"/>
                <w:szCs w:val="28"/>
              </w:rPr>
            </w:pPr>
          </w:p>
          <w:p w14:paraId="2572CFD6">
            <w:pPr>
              <w:spacing w:line="360" w:lineRule="auto"/>
              <w:rPr>
                <w:rFonts w:hint="eastAsia" w:ascii="黑体" w:hAnsi="黑体" w:eastAsia="黑体"/>
                <w:sz w:val="28"/>
                <w:szCs w:val="28"/>
              </w:rPr>
            </w:pPr>
          </w:p>
          <w:p w14:paraId="1D41AD23">
            <w:pPr>
              <w:spacing w:line="360" w:lineRule="auto"/>
              <w:rPr>
                <w:rFonts w:hint="eastAsia" w:ascii="黑体" w:hAnsi="黑体" w:eastAsia="黑体"/>
                <w:sz w:val="28"/>
                <w:szCs w:val="28"/>
              </w:rPr>
            </w:pPr>
          </w:p>
          <w:p w14:paraId="6DA236A5">
            <w:pPr>
              <w:spacing w:line="360" w:lineRule="auto"/>
              <w:rPr>
                <w:rFonts w:hint="eastAsia" w:ascii="黑体" w:hAnsi="黑体" w:eastAsia="黑体"/>
                <w:sz w:val="28"/>
                <w:szCs w:val="28"/>
              </w:rPr>
            </w:pPr>
          </w:p>
          <w:p w14:paraId="5D51AEAD">
            <w:pPr>
              <w:spacing w:line="360" w:lineRule="auto"/>
              <w:rPr>
                <w:rFonts w:hint="eastAsia" w:ascii="黑体" w:hAnsi="黑体" w:eastAsia="黑体"/>
                <w:sz w:val="28"/>
                <w:szCs w:val="28"/>
              </w:rPr>
            </w:pPr>
          </w:p>
          <w:p w14:paraId="30CADCA4">
            <w:pPr>
              <w:spacing w:line="360" w:lineRule="auto"/>
              <w:rPr>
                <w:rFonts w:hint="eastAsia" w:ascii="黑体" w:hAnsi="黑体" w:eastAsia="黑体"/>
                <w:sz w:val="28"/>
                <w:szCs w:val="28"/>
              </w:rPr>
            </w:pPr>
          </w:p>
          <w:p w14:paraId="2E1E4DD0">
            <w:pPr>
              <w:spacing w:line="360" w:lineRule="auto"/>
              <w:rPr>
                <w:rFonts w:hint="eastAsia" w:ascii="黑体" w:hAnsi="黑体" w:eastAsia="黑体"/>
                <w:sz w:val="28"/>
                <w:szCs w:val="28"/>
              </w:rPr>
            </w:pPr>
          </w:p>
          <w:p w14:paraId="5E8970CE">
            <w:pPr>
              <w:spacing w:line="360" w:lineRule="auto"/>
              <w:rPr>
                <w:rFonts w:hint="eastAsia" w:ascii="黑体" w:hAnsi="黑体" w:eastAsia="黑体"/>
                <w:sz w:val="28"/>
                <w:szCs w:val="28"/>
              </w:rPr>
            </w:pPr>
          </w:p>
          <w:p w14:paraId="3D8D6DDB">
            <w:pPr>
              <w:spacing w:line="360" w:lineRule="auto"/>
              <w:rPr>
                <w:rFonts w:hint="eastAsia" w:ascii="黑体" w:hAnsi="黑体" w:eastAsia="黑体"/>
                <w:sz w:val="28"/>
                <w:szCs w:val="28"/>
              </w:rPr>
            </w:pPr>
          </w:p>
          <w:p w14:paraId="5285A57C">
            <w:pPr>
              <w:spacing w:line="360" w:lineRule="auto"/>
              <w:rPr>
                <w:rFonts w:hint="eastAsia" w:ascii="黑体" w:hAnsi="黑体" w:eastAsia="黑体"/>
                <w:sz w:val="28"/>
                <w:szCs w:val="28"/>
              </w:rPr>
            </w:pPr>
            <w:r>
              <w:rPr>
                <w:rFonts w:hint="eastAsia" w:ascii="黑体" w:hAnsi="黑体" w:eastAsia="黑体"/>
                <w:sz w:val="28"/>
                <w:szCs w:val="28"/>
              </w:rPr>
              <w:t>年度研究计划：</w:t>
            </w:r>
          </w:p>
          <w:p w14:paraId="5166EE12">
            <w:pPr>
              <w:spacing w:line="360" w:lineRule="auto"/>
              <w:rPr>
                <w:rFonts w:hint="eastAsia" w:ascii="宋体" w:hAnsi="宋体" w:eastAsia="宋体"/>
              </w:rPr>
            </w:pPr>
          </w:p>
          <w:p w14:paraId="4A17E443">
            <w:pPr>
              <w:spacing w:line="360" w:lineRule="auto"/>
              <w:rPr>
                <w:rFonts w:hint="eastAsia" w:ascii="宋体" w:hAnsi="宋体" w:eastAsia="宋体"/>
              </w:rPr>
            </w:pPr>
          </w:p>
          <w:p w14:paraId="5EC9A737">
            <w:pPr>
              <w:spacing w:line="360" w:lineRule="auto"/>
              <w:rPr>
                <w:rFonts w:hint="eastAsia" w:ascii="宋体" w:hAnsi="宋体" w:eastAsia="宋体"/>
              </w:rPr>
            </w:pPr>
          </w:p>
          <w:p w14:paraId="3272A40B">
            <w:pPr>
              <w:spacing w:line="360" w:lineRule="auto"/>
              <w:rPr>
                <w:rFonts w:hint="eastAsia" w:ascii="宋体" w:hAnsi="宋体" w:eastAsia="宋体"/>
              </w:rPr>
            </w:pPr>
          </w:p>
          <w:p w14:paraId="187E9FCC">
            <w:pPr>
              <w:spacing w:line="360" w:lineRule="auto"/>
              <w:rPr>
                <w:rFonts w:hint="eastAsia" w:ascii="宋体" w:hAnsi="宋体" w:eastAsia="宋体"/>
              </w:rPr>
            </w:pPr>
          </w:p>
          <w:p w14:paraId="69624315">
            <w:pPr>
              <w:spacing w:line="360" w:lineRule="auto"/>
              <w:rPr>
                <w:rFonts w:hint="eastAsia" w:ascii="宋体" w:hAnsi="宋体" w:eastAsia="宋体"/>
              </w:rPr>
            </w:pPr>
          </w:p>
          <w:p w14:paraId="38564595">
            <w:pPr>
              <w:spacing w:line="360" w:lineRule="auto"/>
              <w:rPr>
                <w:rFonts w:hint="eastAsia" w:ascii="宋体" w:hAnsi="宋体" w:eastAsia="宋体"/>
              </w:rPr>
            </w:pPr>
          </w:p>
          <w:p w14:paraId="2870F80C">
            <w:pPr>
              <w:spacing w:line="360" w:lineRule="auto"/>
              <w:rPr>
                <w:rFonts w:hint="eastAsia" w:ascii="宋体" w:hAnsi="宋体" w:eastAsia="宋体"/>
              </w:rPr>
            </w:pPr>
          </w:p>
        </w:tc>
      </w:tr>
      <w:tr w14:paraId="4FFB2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714" w:type="dxa"/>
          </w:tcPr>
          <w:p w14:paraId="7C520908">
            <w:pPr>
              <w:numPr>
                <w:ilvl w:val="0"/>
                <w:numId w:val="4"/>
              </w:numPr>
              <w:rPr>
                <w:rFonts w:hint="eastAsia" w:ascii="黑体" w:hAnsi="黑体" w:eastAsia="黑体"/>
                <w:sz w:val="28"/>
                <w:szCs w:val="28"/>
              </w:rPr>
            </w:pPr>
            <w:r>
              <w:rPr>
                <w:rFonts w:hint="eastAsia" w:ascii="黑体" w:hAnsi="黑体" w:eastAsia="黑体"/>
                <w:sz w:val="28"/>
                <w:szCs w:val="28"/>
              </w:rPr>
              <w:t>经费预算、来源及落实情况</w:t>
            </w:r>
          </w:p>
          <w:p w14:paraId="3926E5D3">
            <w:pPr>
              <w:spacing w:line="360" w:lineRule="auto"/>
              <w:ind w:firstLine="480" w:firstLineChars="200"/>
              <w:rPr>
                <w:rFonts w:eastAsia="宋体" w:cs="Times New Roman"/>
              </w:rPr>
            </w:pPr>
          </w:p>
          <w:p w14:paraId="6DF9C01A">
            <w:pPr>
              <w:rPr>
                <w:rFonts w:hint="eastAsia" w:ascii="黑体" w:hAnsi="黑体" w:eastAsia="黑体"/>
                <w:sz w:val="28"/>
                <w:szCs w:val="28"/>
              </w:rPr>
            </w:pPr>
          </w:p>
          <w:p w14:paraId="6AF242C3">
            <w:pPr>
              <w:rPr>
                <w:rFonts w:hint="eastAsia" w:ascii="黑体" w:hAnsi="黑体" w:eastAsia="黑体"/>
                <w:sz w:val="28"/>
                <w:szCs w:val="28"/>
              </w:rPr>
            </w:pPr>
          </w:p>
          <w:p w14:paraId="01F49618">
            <w:pPr>
              <w:rPr>
                <w:rFonts w:hint="eastAsia" w:ascii="黑体" w:hAnsi="黑体" w:eastAsia="黑体"/>
                <w:sz w:val="28"/>
                <w:szCs w:val="28"/>
              </w:rPr>
            </w:pPr>
          </w:p>
          <w:p w14:paraId="5619BD0D">
            <w:pPr>
              <w:rPr>
                <w:rFonts w:hint="eastAsia" w:ascii="黑体" w:hAnsi="黑体" w:eastAsia="黑体"/>
                <w:sz w:val="28"/>
                <w:szCs w:val="28"/>
              </w:rPr>
            </w:pPr>
          </w:p>
          <w:p w14:paraId="03979AAE">
            <w:pPr>
              <w:rPr>
                <w:rFonts w:hint="eastAsia" w:ascii="黑体" w:hAnsi="黑体" w:eastAsia="黑体"/>
                <w:sz w:val="28"/>
                <w:szCs w:val="28"/>
              </w:rPr>
            </w:pPr>
          </w:p>
          <w:p w14:paraId="4DEB82E9">
            <w:pPr>
              <w:rPr>
                <w:rFonts w:hint="eastAsia" w:ascii="黑体" w:hAnsi="黑体" w:eastAsia="黑体"/>
                <w:sz w:val="28"/>
                <w:szCs w:val="28"/>
              </w:rPr>
            </w:pPr>
          </w:p>
          <w:p w14:paraId="4047C44F">
            <w:pPr>
              <w:rPr>
                <w:rFonts w:hint="eastAsia" w:ascii="黑体" w:hAnsi="黑体" w:eastAsia="黑体"/>
                <w:sz w:val="28"/>
                <w:szCs w:val="28"/>
              </w:rPr>
            </w:pPr>
          </w:p>
          <w:p w14:paraId="278CE3ED">
            <w:pPr>
              <w:rPr>
                <w:rFonts w:hint="eastAsia" w:ascii="黑体" w:hAnsi="黑体" w:eastAsia="黑体"/>
                <w:sz w:val="28"/>
                <w:szCs w:val="28"/>
              </w:rPr>
            </w:pPr>
          </w:p>
          <w:p w14:paraId="08D38B51">
            <w:pPr>
              <w:rPr>
                <w:rFonts w:eastAsia="宋体" w:cs="Times New Roman"/>
              </w:rPr>
            </w:pPr>
          </w:p>
          <w:p w14:paraId="60710FFB">
            <w:pPr>
              <w:rPr>
                <w:rFonts w:eastAsia="宋体" w:cs="Times New Roman"/>
              </w:rPr>
            </w:pPr>
          </w:p>
          <w:p w14:paraId="327F08FE">
            <w:pPr>
              <w:rPr>
                <w:rFonts w:eastAsia="宋体" w:cs="Times New Roman"/>
              </w:rPr>
            </w:pPr>
          </w:p>
          <w:p w14:paraId="2945CCFA">
            <w:pPr>
              <w:rPr>
                <w:rFonts w:eastAsia="宋体" w:cs="Times New Roman"/>
              </w:rPr>
            </w:pPr>
          </w:p>
          <w:p w14:paraId="6B0734FF">
            <w:pPr>
              <w:rPr>
                <w:rFonts w:eastAsia="宋体" w:cs="Times New Roman"/>
              </w:rPr>
            </w:pPr>
          </w:p>
          <w:p w14:paraId="5E86D7E8">
            <w:pPr>
              <w:rPr>
                <w:rFonts w:eastAsia="宋体" w:cs="Times New Roman"/>
              </w:rPr>
            </w:pPr>
          </w:p>
          <w:p w14:paraId="60079B68">
            <w:pPr>
              <w:rPr>
                <w:rFonts w:eastAsia="宋体" w:cs="Times New Roman"/>
              </w:rPr>
            </w:pPr>
          </w:p>
          <w:p w14:paraId="64D8EF33">
            <w:pPr>
              <w:rPr>
                <w:rFonts w:eastAsia="宋体" w:cs="Times New Roman"/>
              </w:rPr>
            </w:pPr>
          </w:p>
          <w:p w14:paraId="7C207BC0">
            <w:pPr>
              <w:rPr>
                <w:rFonts w:eastAsia="宋体" w:cs="Times New Roman"/>
              </w:rPr>
            </w:pPr>
          </w:p>
          <w:p w14:paraId="53647733">
            <w:pPr>
              <w:rPr>
                <w:rFonts w:eastAsia="宋体" w:cs="Times New Roman"/>
              </w:rPr>
            </w:pPr>
          </w:p>
          <w:p w14:paraId="2724B32D">
            <w:pPr>
              <w:rPr>
                <w:rFonts w:eastAsia="宋体" w:cs="Times New Roman"/>
              </w:rPr>
            </w:pPr>
          </w:p>
          <w:p w14:paraId="132B13FB">
            <w:pPr>
              <w:rPr>
                <w:rFonts w:eastAsia="宋体" w:cs="Times New Roman"/>
              </w:rPr>
            </w:pPr>
          </w:p>
          <w:p w14:paraId="56EC07BF">
            <w:pPr>
              <w:rPr>
                <w:rFonts w:eastAsia="宋体" w:cs="Times New Roman"/>
              </w:rPr>
            </w:pPr>
          </w:p>
          <w:p w14:paraId="76AF60D1">
            <w:pPr>
              <w:rPr>
                <w:rFonts w:eastAsia="宋体" w:cs="Times New Roman"/>
              </w:rPr>
            </w:pPr>
          </w:p>
          <w:p w14:paraId="08D95829">
            <w:pPr>
              <w:rPr>
                <w:rFonts w:eastAsia="宋体" w:cs="Times New Roman"/>
              </w:rPr>
            </w:pPr>
          </w:p>
          <w:p w14:paraId="5BC863E9">
            <w:pPr>
              <w:rPr>
                <w:rFonts w:eastAsia="宋体" w:cs="Times New Roman"/>
              </w:rPr>
            </w:pPr>
          </w:p>
          <w:p w14:paraId="39DB47F4">
            <w:pPr>
              <w:rPr>
                <w:rFonts w:eastAsia="宋体" w:cs="Times New Roman"/>
              </w:rPr>
            </w:pPr>
          </w:p>
          <w:p w14:paraId="3667C6AE">
            <w:pPr>
              <w:rPr>
                <w:rFonts w:eastAsia="宋体" w:cs="Times New Roman"/>
              </w:rPr>
            </w:pPr>
          </w:p>
          <w:p w14:paraId="6C6BC771">
            <w:pPr>
              <w:rPr>
                <w:rFonts w:eastAsia="宋体" w:cs="Times New Roman"/>
              </w:rPr>
            </w:pPr>
          </w:p>
          <w:p w14:paraId="1CDAA14E">
            <w:pPr>
              <w:rPr>
                <w:rFonts w:eastAsia="宋体" w:cs="Times New Roman"/>
              </w:rPr>
            </w:pPr>
          </w:p>
          <w:p w14:paraId="7041AB69">
            <w:pPr>
              <w:rPr>
                <w:rFonts w:eastAsia="宋体" w:cs="Times New Roman"/>
              </w:rPr>
            </w:pPr>
          </w:p>
          <w:p w14:paraId="7F534594">
            <w:pPr>
              <w:rPr>
                <w:rFonts w:eastAsia="宋体" w:cs="Times New Roman"/>
              </w:rPr>
            </w:pPr>
            <w:bookmarkStart w:id="0" w:name="_GoBack"/>
            <w:bookmarkEnd w:id="0"/>
          </w:p>
          <w:p w14:paraId="553DB99C">
            <w:pPr>
              <w:rPr>
                <w:rFonts w:eastAsia="宋体" w:cs="Times New Roman"/>
              </w:rPr>
            </w:pPr>
          </w:p>
        </w:tc>
      </w:tr>
    </w:tbl>
    <w:p w14:paraId="5D250D82">
      <w:pPr>
        <w:jc w:val="left"/>
        <w:rPr>
          <w:rFonts w:eastAsia="宋体" w:cs="Times New Roman"/>
          <w:color w:val="C00000"/>
          <w:shd w:val="clear" w:color="auto" w:fill="FFFFFF"/>
        </w:rPr>
      </w:pPr>
    </w:p>
    <w:tbl>
      <w:tblPr>
        <w:tblStyle w:val="8"/>
        <w:tblW w:w="8500" w:type="dxa"/>
        <w:tblInd w:w="46" w:type="dxa"/>
        <w:tblLayout w:type="autofit"/>
        <w:tblCellMar>
          <w:top w:w="0" w:type="dxa"/>
          <w:left w:w="108" w:type="dxa"/>
          <w:bottom w:w="0" w:type="dxa"/>
          <w:right w:w="108" w:type="dxa"/>
        </w:tblCellMar>
      </w:tblPr>
      <w:tblGrid>
        <w:gridCol w:w="1533"/>
        <w:gridCol w:w="6967"/>
      </w:tblGrid>
      <w:tr w14:paraId="629AAA9A">
        <w:tblPrEx>
          <w:tblCellMar>
            <w:top w:w="0" w:type="dxa"/>
            <w:left w:w="108" w:type="dxa"/>
            <w:bottom w:w="0" w:type="dxa"/>
            <w:right w:w="108" w:type="dxa"/>
          </w:tblCellMar>
        </w:tblPrEx>
        <w:trPr>
          <w:trHeight w:val="90" w:hRule="atLeast"/>
        </w:trPr>
        <w:tc>
          <w:tcPr>
            <w:tcW w:w="8500" w:type="dxa"/>
            <w:gridSpan w:val="2"/>
            <w:tcBorders>
              <w:top w:val="nil"/>
              <w:left w:val="nil"/>
              <w:bottom w:val="single" w:color="auto" w:sz="12" w:space="0"/>
              <w:right w:val="nil"/>
            </w:tcBorders>
            <w:shd w:val="clear" w:color="auto" w:fill="auto"/>
            <w:vAlign w:val="center"/>
          </w:tcPr>
          <w:p w14:paraId="758511BB">
            <w:pPr>
              <w:widowControl/>
              <w:jc w:val="center"/>
              <w:textAlignment w:val="center"/>
              <w:rPr>
                <w:rFonts w:hint="eastAsia" w:ascii="宋体" w:hAnsi="宋体" w:eastAsia="宋体" w:cs="宋体"/>
                <w:b/>
                <w:bCs/>
                <w:color w:val="000000"/>
                <w:sz w:val="36"/>
                <w:szCs w:val="36"/>
              </w:rPr>
            </w:pPr>
            <w:r>
              <w:rPr>
                <w:rFonts w:hint="eastAsia" w:ascii="宋体" w:hAnsi="宋体" w:eastAsia="宋体" w:cs="宋体"/>
                <w:b/>
                <w:bCs/>
                <w:color w:val="000000"/>
                <w:kern w:val="0"/>
                <w:sz w:val="36"/>
                <w:szCs w:val="36"/>
                <w:lang w:bidi="ar"/>
              </w:rPr>
              <w:t>专家审议</w:t>
            </w:r>
          </w:p>
        </w:tc>
      </w:tr>
      <w:tr w14:paraId="11839204">
        <w:tblPrEx>
          <w:tblCellMar>
            <w:top w:w="0" w:type="dxa"/>
            <w:left w:w="108" w:type="dxa"/>
            <w:bottom w:w="0" w:type="dxa"/>
            <w:right w:w="108" w:type="dxa"/>
          </w:tblCellMar>
        </w:tblPrEx>
        <w:trPr>
          <w:trHeight w:val="312" w:hRule="atLeast"/>
        </w:trPr>
        <w:tc>
          <w:tcPr>
            <w:tcW w:w="1533"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20935B75">
            <w:pPr>
              <w:widowControl/>
              <w:jc w:val="center"/>
              <w:textAlignment w:val="center"/>
              <w:rPr>
                <w:rFonts w:hint="eastAsia" w:ascii="仿宋_GB2312" w:hAnsi="仿宋_GB2312" w:eastAsia="仿宋_GB2312" w:cs="仿宋_GB2312"/>
                <w:b/>
                <w:bCs/>
                <w:color w:val="000000"/>
                <w:sz w:val="28"/>
                <w:szCs w:val="28"/>
              </w:rPr>
            </w:pPr>
            <w:r>
              <w:rPr>
                <w:rStyle w:val="15"/>
                <w:lang w:bidi="ar"/>
              </w:rPr>
              <w:t>审议内容</w:t>
            </w:r>
            <w:r>
              <w:rPr>
                <w:rStyle w:val="16"/>
                <w:lang w:bidi="ar"/>
              </w:rPr>
              <w:t>（请在相应栏内分别打“√”）</w:t>
            </w:r>
          </w:p>
        </w:tc>
        <w:tc>
          <w:tcPr>
            <w:tcW w:w="696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44C211E9">
            <w:pPr>
              <w:widowControl/>
              <w:jc w:val="center"/>
              <w:textAlignment w:val="center"/>
              <w:rPr>
                <w:rFonts w:hint="eastAsia" w:ascii="仿宋_GB2312" w:hAnsi="仿宋_GB2312" w:eastAsia="仿宋_GB2312" w:cs="仿宋_GB2312"/>
                <w:color w:val="000000"/>
              </w:rPr>
            </w:pPr>
            <w:r>
              <w:rPr>
                <w:rFonts w:ascii="仿宋_GB2312" w:hAnsi="仿宋_GB2312" w:eastAsia="仿宋_GB2312" w:cs="仿宋_GB2312"/>
                <w:color w:val="000000"/>
                <w:kern w:val="0"/>
                <w:lang w:bidi="ar"/>
              </w:rPr>
              <w:t>学术水平、科研能力。</w:t>
            </w:r>
            <w:r>
              <w:rPr>
                <w:rFonts w:ascii="仿宋_GB2312" w:hAnsi="仿宋_GB2312" w:eastAsia="仿宋_GB2312" w:cs="仿宋_GB2312"/>
                <w:color w:val="000000"/>
                <w:kern w:val="0"/>
                <w:lang w:bidi="ar"/>
              </w:rPr>
              <w:br w:type="textWrapping"/>
            </w:r>
            <w:r>
              <w:rPr>
                <w:rFonts w:ascii="仿宋_GB2312" w:hAnsi="仿宋_GB2312" w:eastAsia="仿宋_GB2312" w:cs="仿宋_GB2312"/>
                <w:color w:val="000000"/>
                <w:kern w:val="0"/>
                <w:lang w:bidi="ar"/>
              </w:rPr>
              <w:t>很强□      较强 □     一般□   不强□</w:t>
            </w:r>
          </w:p>
        </w:tc>
      </w:tr>
      <w:tr w14:paraId="5C2F006F">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4CD83B88">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345E030A">
            <w:pPr>
              <w:jc w:val="center"/>
              <w:rPr>
                <w:rFonts w:hint="eastAsia" w:ascii="仿宋_GB2312" w:hAnsi="仿宋_GB2312" w:eastAsia="仿宋_GB2312" w:cs="仿宋_GB2312"/>
                <w:color w:val="000000"/>
              </w:rPr>
            </w:pPr>
          </w:p>
        </w:tc>
      </w:tr>
      <w:tr w14:paraId="4A03E2E1">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09D832A8">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0CEDE21C">
            <w:pPr>
              <w:jc w:val="center"/>
              <w:rPr>
                <w:rFonts w:hint="eastAsia" w:ascii="仿宋_GB2312" w:hAnsi="仿宋_GB2312" w:eastAsia="仿宋_GB2312" w:cs="仿宋_GB2312"/>
                <w:color w:val="000000"/>
              </w:rPr>
            </w:pPr>
          </w:p>
        </w:tc>
      </w:tr>
      <w:tr w14:paraId="291D50EC">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7A993C6E">
            <w:pPr>
              <w:jc w:val="center"/>
              <w:rPr>
                <w:rFonts w:hint="eastAsia" w:ascii="仿宋_GB2312" w:hAnsi="仿宋_GB2312" w:eastAsia="仿宋_GB2312" w:cs="仿宋_GB2312"/>
                <w:b/>
                <w:bCs/>
                <w:color w:val="000000"/>
                <w:sz w:val="28"/>
                <w:szCs w:val="28"/>
              </w:rPr>
            </w:pPr>
          </w:p>
        </w:tc>
        <w:tc>
          <w:tcPr>
            <w:tcW w:w="696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7DEAFBBD">
            <w:pPr>
              <w:widowControl/>
              <w:jc w:val="center"/>
              <w:textAlignment w:val="center"/>
              <w:rPr>
                <w:rFonts w:hint="eastAsia" w:ascii="仿宋_GB2312" w:hAnsi="仿宋_GB2312" w:eastAsia="仿宋_GB2312" w:cs="仿宋_GB2312"/>
                <w:color w:val="000000"/>
              </w:rPr>
            </w:pPr>
            <w:r>
              <w:rPr>
                <w:rFonts w:ascii="仿宋_GB2312" w:hAnsi="仿宋_GB2312" w:eastAsia="仿宋_GB2312" w:cs="仿宋_GB2312"/>
                <w:color w:val="000000"/>
                <w:kern w:val="0"/>
                <w:lang w:bidi="ar"/>
              </w:rPr>
              <w:t>研究计划的可行性、先进性、创新之处、理论和实用意义等。</w:t>
            </w:r>
            <w:r>
              <w:rPr>
                <w:rFonts w:ascii="仿宋_GB2312" w:hAnsi="仿宋_GB2312" w:eastAsia="仿宋_GB2312" w:cs="仿宋_GB2312"/>
                <w:color w:val="000000"/>
                <w:kern w:val="0"/>
                <w:lang w:bidi="ar"/>
              </w:rPr>
              <w:br w:type="textWrapping"/>
            </w:r>
            <w:r>
              <w:rPr>
                <w:rFonts w:ascii="仿宋_GB2312" w:hAnsi="仿宋_GB2312" w:eastAsia="仿宋_GB2312" w:cs="仿宋_GB2312"/>
                <w:color w:val="000000"/>
                <w:kern w:val="0"/>
                <w:lang w:bidi="ar"/>
              </w:rPr>
              <w:t xml:space="preserve">很强□      较强 □      一般□  </w:t>
            </w:r>
            <w:r>
              <w:rPr>
                <w:rFonts w:hint="eastAsia" w:ascii="仿宋_GB2312" w:hAnsi="仿宋_GB2312" w:eastAsia="仿宋_GB2312" w:cs="仿宋_GB2312"/>
                <w:color w:val="000000"/>
                <w:kern w:val="0"/>
                <w:lang w:bidi="ar"/>
              </w:rPr>
              <w:t xml:space="preserve">   </w:t>
            </w:r>
            <w:r>
              <w:rPr>
                <w:rFonts w:ascii="仿宋_GB2312" w:hAnsi="仿宋_GB2312" w:eastAsia="仿宋_GB2312" w:cs="仿宋_GB2312"/>
                <w:color w:val="000000"/>
                <w:kern w:val="0"/>
                <w:lang w:bidi="ar"/>
              </w:rPr>
              <w:t>不强□</w:t>
            </w:r>
          </w:p>
        </w:tc>
      </w:tr>
      <w:tr w14:paraId="5ABEB5AD">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3413ACD0">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5D978C0F">
            <w:pPr>
              <w:jc w:val="center"/>
              <w:rPr>
                <w:rFonts w:hint="eastAsia" w:ascii="仿宋_GB2312" w:hAnsi="仿宋_GB2312" w:eastAsia="仿宋_GB2312" w:cs="仿宋_GB2312"/>
                <w:color w:val="000000"/>
              </w:rPr>
            </w:pPr>
          </w:p>
        </w:tc>
      </w:tr>
      <w:tr w14:paraId="2864AE0F">
        <w:tblPrEx>
          <w:tblCellMar>
            <w:top w:w="0" w:type="dxa"/>
            <w:left w:w="108" w:type="dxa"/>
            <w:bottom w:w="0" w:type="dxa"/>
            <w:right w:w="108" w:type="dxa"/>
          </w:tblCellMar>
        </w:tblPrEx>
        <w:trPr>
          <w:trHeight w:val="90" w:hRule="atLeast"/>
        </w:trPr>
        <w:tc>
          <w:tcPr>
            <w:tcW w:w="1533"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3C86CA6D">
            <w:pPr>
              <w:widowControl/>
              <w:jc w:val="center"/>
              <w:textAlignment w:val="center"/>
              <w:rPr>
                <w:rFonts w:hint="eastAsia" w:ascii="仿宋_GB2312" w:hAnsi="仿宋_GB2312" w:eastAsia="仿宋_GB2312" w:cs="仿宋_GB2312"/>
                <w:b/>
                <w:bCs/>
                <w:color w:val="000000"/>
                <w:sz w:val="28"/>
                <w:szCs w:val="28"/>
              </w:rPr>
            </w:pPr>
            <w:r>
              <w:rPr>
                <w:rFonts w:ascii="仿宋_GB2312" w:hAnsi="仿宋_GB2312" w:eastAsia="仿宋_GB2312" w:cs="仿宋_GB2312"/>
                <w:b/>
                <w:bCs/>
                <w:color w:val="000000"/>
                <w:kern w:val="0"/>
                <w:sz w:val="28"/>
                <w:szCs w:val="28"/>
                <w:lang w:bidi="ar"/>
              </w:rPr>
              <w:t>专家</w:t>
            </w:r>
            <w:r>
              <w:rPr>
                <w:rFonts w:ascii="仿宋_GB2312" w:hAnsi="仿宋_GB2312" w:eastAsia="仿宋_GB2312" w:cs="仿宋_GB2312"/>
                <w:b/>
                <w:bCs/>
                <w:color w:val="000000"/>
                <w:kern w:val="0"/>
                <w:sz w:val="28"/>
                <w:szCs w:val="28"/>
                <w:lang w:bidi="ar"/>
              </w:rPr>
              <w:br w:type="textWrapping"/>
            </w:r>
            <w:r>
              <w:rPr>
                <w:rFonts w:ascii="仿宋_GB2312" w:hAnsi="仿宋_GB2312" w:eastAsia="仿宋_GB2312" w:cs="仿宋_GB2312"/>
                <w:b/>
                <w:bCs/>
                <w:color w:val="000000"/>
                <w:kern w:val="0"/>
                <w:sz w:val="28"/>
                <w:szCs w:val="28"/>
                <w:lang w:bidi="ar"/>
              </w:rPr>
              <w:t>审议</w:t>
            </w:r>
            <w:r>
              <w:rPr>
                <w:rFonts w:ascii="仿宋_GB2312" w:hAnsi="仿宋_GB2312" w:eastAsia="仿宋_GB2312" w:cs="仿宋_GB2312"/>
                <w:b/>
                <w:bCs/>
                <w:color w:val="000000"/>
                <w:kern w:val="0"/>
                <w:sz w:val="28"/>
                <w:szCs w:val="28"/>
                <w:lang w:bidi="ar"/>
              </w:rPr>
              <w:br w:type="textWrapping"/>
            </w:r>
            <w:r>
              <w:rPr>
                <w:rFonts w:ascii="仿宋_GB2312" w:hAnsi="仿宋_GB2312" w:eastAsia="仿宋_GB2312" w:cs="仿宋_GB2312"/>
                <w:b/>
                <w:bCs/>
                <w:color w:val="000000"/>
                <w:kern w:val="0"/>
                <w:sz w:val="28"/>
                <w:szCs w:val="28"/>
                <w:lang w:bidi="ar"/>
              </w:rPr>
              <w:t>意见</w:t>
            </w:r>
          </w:p>
        </w:tc>
        <w:tc>
          <w:tcPr>
            <w:tcW w:w="6967" w:type="dxa"/>
            <w:tcBorders>
              <w:top w:val="single" w:color="auto" w:sz="12" w:space="0"/>
              <w:left w:val="single" w:color="auto" w:sz="12" w:space="0"/>
              <w:bottom w:val="single" w:color="auto" w:sz="12" w:space="0"/>
              <w:right w:val="single" w:color="auto" w:sz="12" w:space="0"/>
            </w:tcBorders>
            <w:shd w:val="clear" w:color="auto" w:fill="auto"/>
          </w:tcPr>
          <w:p w14:paraId="74784CD1">
            <w:pPr>
              <w:widowControl/>
              <w:jc w:val="left"/>
              <w:textAlignment w:val="top"/>
              <w:rPr>
                <w:rFonts w:hint="eastAsia" w:ascii="仿宋_GB2312" w:hAnsi="仿宋_GB2312" w:eastAsia="仿宋_GB2312" w:cs="仿宋_GB2312"/>
                <w:color w:val="000000"/>
                <w:kern w:val="0"/>
                <w:lang w:bidi="ar"/>
              </w:rPr>
            </w:pPr>
            <w:r>
              <w:rPr>
                <w:rFonts w:ascii="仿宋_GB2312" w:hAnsi="仿宋_GB2312" w:eastAsia="仿宋_GB2312" w:cs="仿宋_GB2312"/>
                <w:color w:val="000000"/>
                <w:kern w:val="0"/>
                <w:lang w:bidi="ar"/>
              </w:rPr>
              <w:t>评审专家意见评审意见（对项目可行性，先进性，创新点，理论和使用意义的评价</w:t>
            </w:r>
            <w:r>
              <w:rPr>
                <w:rFonts w:hint="eastAsia" w:ascii="仿宋_GB2312" w:hAnsi="仿宋_GB2312" w:eastAsia="仿宋_GB2312" w:cs="仿宋_GB2312"/>
                <w:color w:val="000000"/>
                <w:kern w:val="0"/>
                <w:lang w:bidi="ar"/>
              </w:rPr>
              <w:t>:</w:t>
            </w:r>
          </w:p>
          <w:p w14:paraId="77251B2A">
            <w:pPr>
              <w:widowControl/>
              <w:jc w:val="left"/>
              <w:textAlignment w:val="top"/>
              <w:rPr>
                <w:rFonts w:hint="eastAsia" w:ascii="仿宋_GB2312" w:hAnsi="仿宋_GB2312" w:eastAsia="仿宋_GB2312" w:cs="仿宋_GB2312"/>
                <w:color w:val="000000"/>
                <w:kern w:val="0"/>
                <w:lang w:bidi="ar"/>
              </w:rPr>
            </w:pPr>
          </w:p>
          <w:p w14:paraId="5772DF45">
            <w:pPr>
              <w:widowControl/>
              <w:jc w:val="left"/>
              <w:textAlignment w:val="top"/>
              <w:rPr>
                <w:rFonts w:hint="eastAsia" w:ascii="仿宋_GB2312" w:hAnsi="仿宋_GB2312" w:eastAsia="仿宋_GB2312" w:cs="仿宋_GB2312"/>
                <w:color w:val="000000"/>
                <w:kern w:val="0"/>
                <w:lang w:bidi="ar"/>
              </w:rPr>
            </w:pPr>
          </w:p>
          <w:p w14:paraId="06A93FA1">
            <w:pPr>
              <w:widowControl/>
              <w:jc w:val="left"/>
              <w:textAlignment w:val="top"/>
              <w:rPr>
                <w:rFonts w:hint="eastAsia" w:ascii="仿宋_GB2312" w:hAnsi="仿宋_GB2312" w:eastAsia="仿宋_GB2312" w:cs="仿宋_GB2312"/>
                <w:color w:val="000000"/>
                <w:kern w:val="0"/>
                <w:lang w:bidi="ar"/>
              </w:rPr>
            </w:pPr>
          </w:p>
          <w:p w14:paraId="779D3A66">
            <w:pPr>
              <w:widowControl/>
              <w:jc w:val="left"/>
              <w:textAlignment w:val="top"/>
              <w:rPr>
                <w:rFonts w:hint="eastAsia" w:ascii="仿宋_GB2312" w:hAnsi="仿宋_GB2312" w:eastAsia="仿宋_GB2312" w:cs="仿宋_GB2312"/>
                <w:color w:val="000000"/>
                <w:kern w:val="0"/>
                <w:lang w:bidi="ar"/>
              </w:rPr>
            </w:pPr>
          </w:p>
          <w:p w14:paraId="64C3D2A7">
            <w:pPr>
              <w:widowControl/>
              <w:jc w:val="left"/>
              <w:textAlignment w:val="top"/>
              <w:rPr>
                <w:rFonts w:hint="eastAsia" w:ascii="仿宋_GB2312" w:hAnsi="仿宋_GB2312" w:eastAsia="仿宋_GB2312" w:cs="仿宋_GB2312"/>
                <w:color w:val="000000"/>
                <w:kern w:val="0"/>
                <w:lang w:bidi="ar"/>
              </w:rPr>
            </w:pPr>
          </w:p>
          <w:p w14:paraId="2535E9E8">
            <w:pPr>
              <w:widowControl/>
              <w:jc w:val="left"/>
              <w:textAlignment w:val="top"/>
              <w:rPr>
                <w:rFonts w:hint="eastAsia" w:ascii="仿宋_GB2312" w:hAnsi="仿宋_GB2312" w:eastAsia="仿宋_GB2312" w:cs="仿宋_GB2312"/>
                <w:color w:val="000000"/>
                <w:kern w:val="0"/>
                <w:lang w:bidi="ar"/>
              </w:rPr>
            </w:pPr>
          </w:p>
          <w:p w14:paraId="1F00A40E">
            <w:pPr>
              <w:widowControl/>
              <w:jc w:val="left"/>
              <w:textAlignment w:val="top"/>
              <w:rPr>
                <w:rFonts w:hint="eastAsia" w:ascii="仿宋_GB2312" w:hAnsi="仿宋_GB2312" w:eastAsia="仿宋_GB2312" w:cs="仿宋_GB2312"/>
                <w:color w:val="000000"/>
                <w:kern w:val="0"/>
                <w:lang w:bidi="ar"/>
              </w:rPr>
            </w:pPr>
          </w:p>
          <w:p w14:paraId="4E887BD0">
            <w:pPr>
              <w:widowControl/>
              <w:jc w:val="left"/>
              <w:textAlignment w:val="top"/>
              <w:rPr>
                <w:rFonts w:hint="eastAsia" w:ascii="仿宋_GB2312" w:hAnsi="仿宋_GB2312" w:eastAsia="仿宋_GB2312" w:cs="仿宋_GB2312"/>
                <w:color w:val="000000"/>
                <w:kern w:val="0"/>
                <w:lang w:bidi="ar"/>
              </w:rPr>
            </w:pPr>
          </w:p>
          <w:p w14:paraId="647E5889">
            <w:pPr>
              <w:widowControl/>
              <w:jc w:val="left"/>
              <w:textAlignment w:val="top"/>
              <w:rPr>
                <w:rFonts w:hint="eastAsia" w:ascii="仿宋_GB2312" w:hAnsi="仿宋_GB2312" w:eastAsia="仿宋_GB2312" w:cs="仿宋_GB2312"/>
                <w:color w:val="000000"/>
                <w:kern w:val="0"/>
                <w:lang w:bidi="ar"/>
              </w:rPr>
            </w:pPr>
          </w:p>
          <w:p w14:paraId="675DAA83">
            <w:pPr>
              <w:widowControl/>
              <w:jc w:val="left"/>
              <w:textAlignment w:val="top"/>
              <w:rPr>
                <w:rFonts w:hint="eastAsia" w:ascii="仿宋_GB2312" w:hAnsi="仿宋_GB2312" w:eastAsia="仿宋_GB2312" w:cs="仿宋_GB2312"/>
                <w:color w:val="000000"/>
                <w:kern w:val="0"/>
                <w:lang w:bidi="ar"/>
              </w:rPr>
            </w:pPr>
          </w:p>
          <w:p w14:paraId="6E57B3C3">
            <w:pPr>
              <w:widowControl/>
              <w:jc w:val="left"/>
              <w:textAlignment w:val="top"/>
              <w:rPr>
                <w:rFonts w:hint="eastAsia" w:ascii="仿宋_GB2312" w:hAnsi="仿宋_GB2312" w:eastAsia="仿宋_GB2312" w:cs="仿宋_GB2312"/>
                <w:color w:val="000000"/>
                <w:kern w:val="0"/>
                <w:lang w:bidi="ar"/>
              </w:rPr>
            </w:pPr>
          </w:p>
          <w:p w14:paraId="451738D0">
            <w:pPr>
              <w:widowControl/>
              <w:jc w:val="left"/>
              <w:textAlignment w:val="top"/>
              <w:rPr>
                <w:rFonts w:hint="eastAsia" w:ascii="仿宋_GB2312" w:hAnsi="仿宋_GB2312" w:eastAsia="仿宋_GB2312" w:cs="仿宋_GB2312"/>
                <w:color w:val="000000"/>
                <w:kern w:val="0"/>
                <w:lang w:bidi="ar"/>
              </w:rPr>
            </w:pPr>
          </w:p>
          <w:p w14:paraId="21BA33B7">
            <w:pPr>
              <w:widowControl/>
              <w:jc w:val="left"/>
              <w:textAlignment w:val="top"/>
              <w:rPr>
                <w:rFonts w:hint="eastAsia" w:ascii="仿宋_GB2312" w:hAnsi="仿宋_GB2312" w:eastAsia="仿宋_GB2312" w:cs="仿宋_GB2312"/>
                <w:color w:val="000000"/>
                <w:kern w:val="0"/>
                <w:lang w:bidi="ar"/>
              </w:rPr>
            </w:pPr>
          </w:p>
          <w:p w14:paraId="4398DAE5">
            <w:pPr>
              <w:widowControl/>
              <w:jc w:val="left"/>
              <w:textAlignment w:val="top"/>
              <w:rPr>
                <w:rFonts w:hint="eastAsia" w:ascii="仿宋_GB2312" w:hAnsi="仿宋_GB2312" w:eastAsia="仿宋_GB2312" w:cs="仿宋_GB2312"/>
                <w:color w:val="000000"/>
                <w:kern w:val="0"/>
                <w:lang w:bidi="ar"/>
              </w:rPr>
            </w:pPr>
          </w:p>
        </w:tc>
      </w:tr>
      <w:tr w14:paraId="69EA71AC">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17D3B575">
            <w:pPr>
              <w:jc w:val="center"/>
              <w:rPr>
                <w:rFonts w:hint="eastAsia" w:ascii="仿宋_GB2312" w:hAnsi="仿宋_GB2312" w:eastAsia="仿宋_GB2312" w:cs="仿宋_GB2312"/>
                <w:b/>
                <w:bCs/>
                <w:color w:val="000000"/>
                <w:sz w:val="28"/>
                <w:szCs w:val="28"/>
              </w:rPr>
            </w:pPr>
          </w:p>
        </w:tc>
        <w:tc>
          <w:tcPr>
            <w:tcW w:w="696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2304BD1E">
            <w:pPr>
              <w:widowControl/>
              <w:textAlignment w:val="center"/>
              <w:rPr>
                <w:rFonts w:hint="eastAsia" w:ascii="仿宋_GB2312" w:hAnsi="仿宋_GB2312" w:eastAsia="仿宋_GB2312" w:cs="仿宋_GB2312"/>
                <w:color w:val="000000"/>
              </w:rPr>
            </w:pPr>
            <w:r>
              <w:rPr>
                <w:rFonts w:ascii="仿宋_GB2312" w:hAnsi="仿宋_GB2312" w:eastAsia="仿宋_GB2312" w:cs="仿宋_GB2312"/>
                <w:color w:val="000000"/>
                <w:kern w:val="0"/>
                <w:lang w:bidi="ar"/>
              </w:rPr>
              <w:t xml:space="preserve">您是否同意申请人进站： 同意□          不同意 □  </w:t>
            </w:r>
          </w:p>
        </w:tc>
      </w:tr>
      <w:tr w14:paraId="00A82070">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781FE590">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135C422B">
            <w:pPr>
              <w:jc w:val="center"/>
              <w:rPr>
                <w:rFonts w:hint="eastAsia" w:ascii="仿宋_GB2312" w:hAnsi="仿宋_GB2312" w:eastAsia="仿宋_GB2312" w:cs="仿宋_GB2312"/>
                <w:color w:val="000000"/>
              </w:rPr>
            </w:pPr>
          </w:p>
        </w:tc>
      </w:tr>
      <w:tr w14:paraId="0F9D410C">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0A4269D5">
            <w:pPr>
              <w:jc w:val="center"/>
              <w:rPr>
                <w:rFonts w:hint="eastAsia" w:ascii="仿宋_GB2312" w:hAnsi="仿宋_GB2312" w:eastAsia="仿宋_GB2312" w:cs="仿宋_GB2312"/>
                <w:b/>
                <w:bCs/>
                <w:color w:val="000000"/>
                <w:sz w:val="28"/>
                <w:szCs w:val="28"/>
              </w:rPr>
            </w:pPr>
          </w:p>
        </w:tc>
        <w:tc>
          <w:tcPr>
            <w:tcW w:w="6967" w:type="dxa"/>
            <w:vMerge w:val="restart"/>
            <w:tcBorders>
              <w:top w:val="single" w:color="auto" w:sz="12" w:space="0"/>
              <w:left w:val="single" w:color="auto" w:sz="12" w:space="0"/>
              <w:bottom w:val="single" w:color="auto" w:sz="12" w:space="0"/>
              <w:right w:val="single" w:color="auto" w:sz="12" w:space="0"/>
            </w:tcBorders>
            <w:shd w:val="clear" w:color="auto" w:fill="auto"/>
            <w:vAlign w:val="center"/>
          </w:tcPr>
          <w:p w14:paraId="1FE1B8ED">
            <w:pPr>
              <w:widowControl/>
              <w:jc w:val="center"/>
              <w:textAlignment w:val="center"/>
              <w:rPr>
                <w:rStyle w:val="16"/>
                <w:rFonts w:hint="eastAsia"/>
                <w:lang w:bidi="ar"/>
              </w:rPr>
            </w:pPr>
          </w:p>
          <w:p w14:paraId="29A9594A">
            <w:pPr>
              <w:widowControl/>
              <w:ind w:firstLine="2160" w:firstLineChars="900"/>
              <w:textAlignment w:val="center"/>
              <w:rPr>
                <w:rStyle w:val="16"/>
                <w:lang w:bidi="ar"/>
              </w:rPr>
            </w:pPr>
          </w:p>
          <w:p w14:paraId="44D58808">
            <w:pPr>
              <w:widowControl/>
              <w:ind w:firstLine="2160" w:firstLineChars="900"/>
              <w:textAlignment w:val="center"/>
              <w:rPr>
                <w:rStyle w:val="16"/>
                <w:lang w:bidi="ar"/>
              </w:rPr>
            </w:pPr>
          </w:p>
          <w:p w14:paraId="3D360A07">
            <w:pPr>
              <w:widowControl/>
              <w:ind w:firstLine="2160" w:firstLineChars="900"/>
              <w:textAlignment w:val="center"/>
              <w:rPr>
                <w:rStyle w:val="16"/>
                <w:lang w:bidi="ar"/>
              </w:rPr>
            </w:pPr>
          </w:p>
          <w:p w14:paraId="1FE26056">
            <w:pPr>
              <w:widowControl/>
              <w:ind w:firstLine="2160" w:firstLineChars="900"/>
              <w:textAlignment w:val="center"/>
              <w:rPr>
                <w:rStyle w:val="16"/>
                <w:lang w:bidi="ar"/>
              </w:rPr>
            </w:pPr>
          </w:p>
          <w:p w14:paraId="6531EAAF">
            <w:pPr>
              <w:widowControl/>
              <w:ind w:firstLine="2160" w:firstLineChars="900"/>
              <w:textAlignment w:val="center"/>
              <w:rPr>
                <w:rStyle w:val="16"/>
                <w:lang w:bidi="ar"/>
              </w:rPr>
            </w:pPr>
          </w:p>
          <w:p w14:paraId="06E341E9">
            <w:pPr>
              <w:widowControl/>
              <w:ind w:firstLine="2160" w:firstLineChars="900"/>
              <w:textAlignment w:val="center"/>
              <w:rPr>
                <w:rStyle w:val="16"/>
                <w:lang w:bidi="ar"/>
              </w:rPr>
            </w:pPr>
          </w:p>
          <w:p w14:paraId="0F6BF5F1">
            <w:pPr>
              <w:widowControl/>
              <w:ind w:firstLine="2160" w:firstLineChars="900"/>
              <w:textAlignment w:val="center"/>
              <w:rPr>
                <w:rStyle w:val="16"/>
                <w:lang w:bidi="ar"/>
              </w:rPr>
            </w:pPr>
          </w:p>
          <w:p w14:paraId="731EC315">
            <w:pPr>
              <w:widowControl/>
              <w:ind w:firstLine="2160" w:firstLineChars="900"/>
              <w:textAlignment w:val="center"/>
              <w:rPr>
                <w:rStyle w:val="16"/>
                <w:lang w:bidi="ar"/>
              </w:rPr>
            </w:pPr>
          </w:p>
          <w:p w14:paraId="24572831">
            <w:pPr>
              <w:widowControl/>
              <w:ind w:firstLine="2160" w:firstLineChars="900"/>
              <w:textAlignment w:val="center"/>
              <w:rPr>
                <w:rStyle w:val="16"/>
                <w:lang w:bidi="ar"/>
              </w:rPr>
            </w:pPr>
          </w:p>
          <w:p w14:paraId="469A10C8">
            <w:pPr>
              <w:widowControl/>
              <w:ind w:firstLine="2160" w:firstLineChars="900"/>
              <w:textAlignment w:val="center"/>
              <w:rPr>
                <w:rStyle w:val="16"/>
                <w:rFonts w:hint="eastAsia"/>
                <w:lang w:bidi="ar"/>
              </w:rPr>
            </w:pPr>
            <w:r>
              <w:rPr>
                <w:rStyle w:val="16"/>
                <w:lang w:bidi="ar"/>
              </w:rPr>
              <w:t xml:space="preserve">审议专家签字：     </w:t>
            </w:r>
          </w:p>
          <w:p w14:paraId="676C5B53">
            <w:pPr>
              <w:widowControl/>
              <w:jc w:val="center"/>
              <w:textAlignment w:val="center"/>
              <w:rPr>
                <w:rStyle w:val="17"/>
                <w:rFonts w:eastAsia="仿宋_GB2312"/>
                <w:lang w:bidi="ar"/>
              </w:rPr>
            </w:pPr>
            <w:r>
              <w:rPr>
                <w:rStyle w:val="17"/>
                <w:rFonts w:eastAsia="仿宋_GB2312"/>
                <w:lang w:bidi="ar"/>
              </w:rPr>
              <w:t xml:space="preserve">                  </w:t>
            </w:r>
          </w:p>
          <w:p w14:paraId="2926F710">
            <w:pPr>
              <w:widowControl/>
              <w:jc w:val="center"/>
              <w:textAlignment w:val="center"/>
              <w:rPr>
                <w:rStyle w:val="17"/>
                <w:rFonts w:eastAsia="仿宋_GB2312"/>
                <w:lang w:bidi="ar"/>
              </w:rPr>
            </w:pPr>
          </w:p>
          <w:p w14:paraId="1AEA11A2">
            <w:pPr>
              <w:widowControl/>
              <w:jc w:val="center"/>
              <w:textAlignment w:val="center"/>
              <w:rPr>
                <w:rStyle w:val="18"/>
                <w:rFonts w:hint="eastAsia"/>
                <w:lang w:bidi="ar"/>
              </w:rPr>
            </w:pPr>
            <w:r>
              <w:rPr>
                <w:rStyle w:val="17"/>
                <w:rFonts w:eastAsia="仿宋_GB2312"/>
                <w:lang w:bidi="ar"/>
              </w:rPr>
              <w:t xml:space="preserve"> </w:t>
            </w:r>
            <w:r>
              <w:rPr>
                <w:rStyle w:val="18"/>
                <w:lang w:bidi="ar"/>
              </w:rPr>
              <w:t xml:space="preserve"> </w:t>
            </w:r>
            <w:r>
              <w:rPr>
                <w:rStyle w:val="18"/>
                <w:rFonts w:hint="eastAsia"/>
                <w:lang w:bidi="ar"/>
              </w:rPr>
              <w:t xml:space="preserve">                       </w:t>
            </w:r>
            <w:r>
              <w:rPr>
                <w:rStyle w:val="18"/>
                <w:lang w:bidi="ar"/>
              </w:rPr>
              <w:t xml:space="preserve">年     月    日 </w:t>
            </w:r>
          </w:p>
          <w:p w14:paraId="51389244">
            <w:pPr>
              <w:widowControl/>
              <w:jc w:val="center"/>
              <w:textAlignment w:val="center"/>
              <w:rPr>
                <w:rStyle w:val="18"/>
                <w:rFonts w:hint="eastAsia"/>
                <w:lang w:bidi="ar"/>
              </w:rPr>
            </w:pPr>
          </w:p>
          <w:p w14:paraId="3E590281">
            <w:pPr>
              <w:widowControl/>
              <w:jc w:val="center"/>
              <w:textAlignment w:val="center"/>
              <w:rPr>
                <w:rFonts w:hint="eastAsia" w:ascii="仿宋_GB2312" w:hAnsi="仿宋_GB2312" w:eastAsia="仿宋_GB2312" w:cs="仿宋_GB2312"/>
                <w:color w:val="000000"/>
              </w:rPr>
            </w:pPr>
            <w:r>
              <w:rPr>
                <w:rStyle w:val="18"/>
                <w:lang w:bidi="ar"/>
              </w:rPr>
              <w:t xml:space="preserve">      </w:t>
            </w:r>
          </w:p>
        </w:tc>
      </w:tr>
      <w:tr w14:paraId="62F7E702">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14F80E2A">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43F76A7C">
            <w:pPr>
              <w:jc w:val="center"/>
              <w:rPr>
                <w:rFonts w:hint="eastAsia" w:ascii="仿宋_GB2312" w:hAnsi="仿宋_GB2312" w:eastAsia="仿宋_GB2312" w:cs="仿宋_GB2312"/>
                <w:color w:val="000000"/>
              </w:rPr>
            </w:pPr>
          </w:p>
        </w:tc>
      </w:tr>
      <w:tr w14:paraId="5E1713AF">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5A3679A4">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2832D4B8">
            <w:pPr>
              <w:jc w:val="center"/>
              <w:rPr>
                <w:rFonts w:hint="eastAsia" w:ascii="仿宋_GB2312" w:hAnsi="仿宋_GB2312" w:eastAsia="仿宋_GB2312" w:cs="仿宋_GB2312"/>
                <w:color w:val="000000"/>
              </w:rPr>
            </w:pPr>
          </w:p>
        </w:tc>
      </w:tr>
      <w:tr w14:paraId="0E26DD42">
        <w:tblPrEx>
          <w:tblCellMar>
            <w:top w:w="0" w:type="dxa"/>
            <w:left w:w="108" w:type="dxa"/>
            <w:bottom w:w="0" w:type="dxa"/>
            <w:right w:w="108" w:type="dxa"/>
          </w:tblCellMar>
        </w:tblPrEx>
        <w:trPr>
          <w:trHeight w:val="312" w:hRule="atLeast"/>
        </w:trPr>
        <w:tc>
          <w:tcPr>
            <w:tcW w:w="1533"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0B12D06A">
            <w:pPr>
              <w:jc w:val="center"/>
              <w:rPr>
                <w:rFonts w:hint="eastAsia" w:ascii="仿宋_GB2312" w:hAnsi="仿宋_GB2312" w:eastAsia="仿宋_GB2312" w:cs="仿宋_GB2312"/>
                <w:b/>
                <w:bCs/>
                <w:color w:val="000000"/>
                <w:sz w:val="28"/>
                <w:szCs w:val="28"/>
              </w:rPr>
            </w:pPr>
          </w:p>
        </w:tc>
        <w:tc>
          <w:tcPr>
            <w:tcW w:w="6967" w:type="dxa"/>
            <w:vMerge w:val="continue"/>
            <w:tcBorders>
              <w:top w:val="single" w:color="auto" w:sz="12" w:space="0"/>
              <w:left w:val="single" w:color="auto" w:sz="12" w:space="0"/>
              <w:bottom w:val="single" w:color="auto" w:sz="12" w:space="0"/>
              <w:right w:val="single" w:color="auto" w:sz="12" w:space="0"/>
            </w:tcBorders>
            <w:shd w:val="clear" w:color="auto" w:fill="auto"/>
            <w:vAlign w:val="center"/>
          </w:tcPr>
          <w:p w14:paraId="44248C09">
            <w:pPr>
              <w:jc w:val="center"/>
              <w:rPr>
                <w:rFonts w:hint="eastAsia" w:ascii="仿宋_GB2312" w:hAnsi="仿宋_GB2312" w:eastAsia="仿宋_GB2312" w:cs="仿宋_GB2312"/>
                <w:color w:val="000000"/>
              </w:rPr>
            </w:pPr>
          </w:p>
        </w:tc>
      </w:tr>
    </w:tbl>
    <w:p w14:paraId="0E5FFD28">
      <w:pPr>
        <w:jc w:val="left"/>
        <w:rPr>
          <w:rFonts w:eastAsia="宋体" w:cs="Times New Roman"/>
          <w:color w:val="C00000"/>
          <w:shd w:val="clear" w:color="auto" w:fill="FFFFFF"/>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Segoe Print"/>
    <w:panose1 w:val="020206030504050203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Kingsoft Symbol">
    <w:panose1 w:val="0500010001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47ECC"/>
    <w:multiLevelType w:val="singleLevel"/>
    <w:tmpl w:val="B2B47ECC"/>
    <w:lvl w:ilvl="0" w:tentative="0">
      <w:start w:val="1"/>
      <w:numFmt w:val="bullet"/>
      <w:pStyle w:val="11"/>
      <w:lvlText w:val=""/>
      <w:lvlJc w:val="left"/>
      <w:pPr>
        <w:ind w:left="420" w:hanging="420"/>
      </w:pPr>
      <w:rPr>
        <w:rFonts w:hint="default" w:ascii="Wingdings" w:hAnsi="Wingdings"/>
      </w:rPr>
    </w:lvl>
  </w:abstractNum>
  <w:abstractNum w:abstractNumId="1">
    <w:nsid w:val="BA376B82"/>
    <w:multiLevelType w:val="singleLevel"/>
    <w:tmpl w:val="BA376B82"/>
    <w:lvl w:ilvl="0" w:tentative="0">
      <w:start w:val="4"/>
      <w:numFmt w:val="chineseCounting"/>
      <w:suff w:val="nothing"/>
      <w:lvlText w:val="%1、"/>
      <w:lvlJc w:val="left"/>
      <w:rPr>
        <w:rFonts w:hint="eastAsia"/>
      </w:rPr>
    </w:lvl>
  </w:abstractNum>
  <w:abstractNum w:abstractNumId="2">
    <w:nsid w:val="E65E7FD0"/>
    <w:multiLevelType w:val="singleLevel"/>
    <w:tmpl w:val="E65E7FD0"/>
    <w:lvl w:ilvl="0" w:tentative="0">
      <w:start w:val="1"/>
      <w:numFmt w:val="chineseCounting"/>
      <w:suff w:val="nothing"/>
      <w:lvlText w:val="%1、"/>
      <w:lvlJc w:val="left"/>
      <w:rPr>
        <w:rFonts w:hint="eastAsia"/>
      </w:rPr>
    </w:lvl>
  </w:abstractNum>
  <w:abstractNum w:abstractNumId="3">
    <w:nsid w:val="3F4B14C8"/>
    <w:multiLevelType w:val="singleLevel"/>
    <w:tmpl w:val="3F4B14C8"/>
    <w:lvl w:ilvl="0" w:tentative="0">
      <w:start w:val="6"/>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NGY4ODU5YmQ0ZDFkNzYzZjk0M2ZlNDJiY2E3MzUifQ=="/>
    <w:docVar w:name="NE.Ref{046E9324-D523-416B-AACA-82947E24D7D9}" w:val=" ADDIN NE.Ref.{046E9324-D523-416B-AACA-82947E24D7D9}&lt;Citation&gt;&lt;Group&gt;&lt;References&gt;&lt;Item&gt;&lt;ID&gt;1123&lt;/ID&gt;&lt;UID&gt;{1DAB3B22-99F5-4D8B-826F-20C849BE7E4F}&lt;/UID&gt;&lt;Title&gt;黄芪甲苷对镉致糖尿病肾病小鼠保护作用的研究&lt;/Title&gt;&lt;Template&gt;Thesis&lt;/Template&gt;&lt;Star&gt;0&lt;/Star&gt;&lt;Tag&gt;0&lt;/Tag&gt;&lt;Author&gt;杨倩&lt;/Author&gt;&lt;Year&gt;2020&lt;/Year&gt;&lt;Details&gt;&lt;_created&gt;65520994&lt;/_created&gt;&lt;_db_updated&gt;CNKI - Reference&lt;/_db_updated&gt;&lt;_keywords&gt;黄芪甲苷;糖尿病肾病;网络药理学;代谢组学;线粒体;自噬&lt;/_keywords&gt;&lt;_modified&gt;65520994&lt;/_modified&gt;&lt;_pages&gt;102&lt;/_pages&gt;&lt;_publisher&gt;陕西科技大学&lt;/_publisher&gt;&lt;_tertiary_author&gt;龚频&lt;/_tertiary_author&gt;&lt;_url&gt;https://link.cnki.net/doi/10.27290/d.cnki.gxbqc.2020.000349&lt;/_url&gt;&lt;_volume&gt;硕士&lt;/_volume&gt;&lt;_translated_author&gt;Yang, Qian&lt;/_translated_author&gt;&lt;_translated_tertiary_author&gt;Gong, Pin&lt;/_translated_tertiary_author&gt;&lt;/Details&gt;&lt;Extra&gt;&lt;DBUID&gt;{03752FAB-B361-4F66-989B-C711D9502F78}&lt;/DBUID&gt;&lt;/Extra&gt;&lt;/Item&gt;&lt;/References&gt;&lt;/Group&gt;&lt;/Citation&gt;_x000a_"/>
    <w:docVar w:name="NE.Ref{0CE5062E-D25B-4B14-8048-BED4C10502DD}" w:val=" ADDIN NE.Ref.{0CE5062E-D25B-4B14-8048-BED4C10502DD}&lt;Citation&gt;&lt;Group&gt;&lt;References&gt;&lt;Item&gt;&lt;ID&gt;1083&lt;/ID&gt;&lt;UID&gt;{4CB89D32-67F4-47F6-9324-52525A714A76}&lt;/UID&gt;&lt;Title&gt;The Ube2m-Rbx1 neddylation-Cullin-RING-Ligase proteins are essential for the  maintenance of Regulatory T cell fitness&lt;/Title&gt;&lt;Template&gt;Journal Article&lt;/Template&gt;&lt;Star&gt;0&lt;/Star&gt;&lt;Tag&gt;0&lt;/Tag&gt;&lt;Author&gt;Wu, D; Li, H; Liu, M; Qin, J; Sun, Y&lt;/Author&gt;&lt;Year&gt;2022&lt;/Year&gt;&lt;Details&gt;&lt;_accession_num&gt;35641500&lt;/_accession_num&gt;&lt;_author_adr&gt;Cancer Institute of the Second Affiliated Hospital and Institute of Translational  Medicine, Zhejiang University School of Medicine, Hangzhou, Zhejiang, 310029,  China.; Cancer Center, Zhejiang University, Hangzhou, Zhejiang, 310058, China.; Research Center for Life Science and Human Health, Binjiang Institute of Zhejiang  University, Hangzhou, Zhejiang, 310053, China.; Children&amp;apos;s Hospital, Zhejiang University School of Medicine, Hangzhou, Zhejiang,  310003, China.; State Key Laboratory of Proteomics, Beijing Proteome Research Center, National  Center for Protein Sciences (Beijing) and Institute of Lifeomics, Beijing,  102206, China.; State Key Laboratory of Proteomics, Beijing Proteome Research Center, National  Center for Protein Sciences (Beijing) and Institute of Lifeomics, Beijing,  102206, China.; Cancer Institute of the Second Affiliated Hospital and Institute of Translational  Medicine, Zhejiang University School of Medicine, Hangzhou, Zhejiang, 310029,  China. yisun@zju.edu.cn.; Cancer Center, Zhejiang University, Hangzhou, Zhejiang, 310058, China.  yisun@zju.edu.cn.; Research Center for Life Science and Human Health, Binjiang Institute of Zhejiang  University, Hangzhou, Zhejiang, 310053, China. yisun@zju.edu.cn.&lt;/_author_adr&gt;&lt;_collection_scope&gt;SCIE&lt;/_collection_scope&gt;&lt;_created&gt;65518297&lt;/_created&gt;&lt;_date&gt;2022-05-31&lt;/_date&gt;&lt;_date_display&gt;2022 May 31&lt;/_date_display&gt;&lt;_db_updated&gt;PubMed&lt;/_db_updated&gt;&lt;_doi&gt;10.1038/s41467-022-30707-8&lt;/_doi&gt;&lt;_impact_factor&gt;  16.600&lt;/_impact_factor&gt;&lt;_isbn&gt;2041-1723 (Electronic); 2041-1723 (Linking)&lt;/_isbn&gt;&lt;_issue&gt;1&lt;/_issue&gt;&lt;_journal&gt;Nat Commun&lt;/_journal&gt;&lt;_language&gt;eng&lt;/_language&gt;&lt;_modified&gt;65518297&lt;/_modified&gt;&lt;_ori_publication&gt;(c) 2022. The Author(s).&lt;/_ori_publication&gt;&lt;_pages&gt;3021&lt;/_pages&gt;&lt;_social_category&gt;综合性期刊(1)&lt;/_social_category&gt;&lt;_subject_headings&gt;Animals; *Carrier Proteins/metabolism; *Cullin Proteins/genetics/metabolism; Mice; *T-Lymphocytes, Regulatory/metabolism; *Ubiquitin-Conjugating Enzymes/metabolism; Ubiquitination&lt;/_subject_headings&gt;&lt;_tertiary_title&gt;Nature communications&lt;/_tertiary_title&gt;&lt;_type_work&gt;Journal Article; Research Support, Non-U.S. Gov&amp;apos;t&lt;/_type_work&gt;&lt;_url&gt;http://www.ncbi.nlm.nih.gov/entrez/query.fcgi?cmd=Retrieve&amp;amp;db=pubmed&amp;amp;dopt=Abstract&amp;amp;list_uids=35641500&amp;amp;query_hl=1&lt;/_url&gt;&lt;_volume&gt;13&lt;/_volume&gt;&lt;/Details&gt;&lt;Extra&gt;&lt;DBUID&gt;{03752FAB-B361-4F66-989B-C711D9502F78}&lt;/DBUID&gt;&lt;/Extra&gt;&lt;/Item&gt;&lt;/References&gt;&lt;/Group&gt;&lt;/Citation&gt;_x000a_"/>
    <w:docVar w:name="NE.Ref{0E356249-CD49-4045-B793-239A2DB67257}" w:val=" ADDIN NE.Ref.{0E356249-CD49-4045-B793-239A2DB67257}&lt;Citation&gt;&lt;Group&gt;&lt;References&gt;&lt;Item&gt;&lt;ID&gt;839&lt;/ID&gt;&lt;UID&gt;{9750E592-7D6D-4320-956C-0F2571BE44C8}&lt;/UID&gt;&lt;Title&gt;Formononetin promotes cell cycle arrest via downregulation of Akt/Cyclin D1/CDK4  in human prostate cancer cells&lt;/Title&gt;&lt;Template&gt;Journal Article&lt;/Template&gt;&lt;Star&gt;0&lt;/Star&gt;&lt;Tag&gt;0&lt;/Tag&gt;&lt;Author&gt;Li, T; Zhao, X; Mo, Z; Huang, W; Yan, H; Ling, Z; Ye, Y&lt;/Author&gt;&lt;Year&gt;2014&lt;/Year&gt;&lt;Details&gt;&lt;_accession_num&gt;25301361&lt;/_accession_num&gt;&lt;_author_adr&gt;Institute of Urology and Nephrology, First Affiliated Hospital of Guangxi Medical  University, Nanning, China.&lt;/_author_adr&gt;&lt;_created&gt;65356833&lt;/_created&gt;&lt;_date&gt;2014-01-20&lt;/_date&gt;&lt;_date_display&gt;2014&lt;/_date_display&gt;&lt;_db_updated&gt;PubMed&lt;/_db_updated&gt;&lt;_doi&gt;10.1159/000366342&lt;/_doi&gt;&lt;_isbn&gt;1421-9778 (Electronic); 1015-8987 (Linking)&lt;/_isbn&gt;&lt;_issue&gt;4&lt;/_issue&gt;&lt;_journal&gt;Cell Physiol Biochem&lt;/_journal&gt;&lt;_language&gt;eng&lt;/_language&gt;&lt;_modified&gt;65356833&lt;/_modified&gt;&lt;_pages&gt;1351-8&lt;/_pages&gt;&lt;_subject_headings&gt;Animals; Apoptosis/drug effects/genetics; Cell Line, Tumor; Cell Proliferation/drug effects/genetics; Cyclin D1/*genetics; Cyclin-Dependent Kinase 4/*genetics; Down-Regulation/*drug effects/genetics; G1 Phase Cell Cycle Checkpoints/*drug effects/genetics; Humans; Isoflavones/*pharmacology; Male; Mice; Mice, Nude; Phosphorylation/drug effects/genetics; Prostatic Neoplasms/*drug therapy/genetics; Proto-Oncogene Proteins c-akt/*genetics; Resting Phase, Cell Cycle/*drug effects/genetics&lt;/_subject_headings&gt;&lt;_tertiary_title&gt;Cellular physiology and biochemistry : international journal of experimental _x000d__x000a_      cellular physiology, biochemistry, and pharmacology&lt;/_tertiary_title&gt;&lt;_type_work&gt;Journal Article; Research Support, Non-U.S. Gov&amp;apos;t&lt;/_type_work&gt;&lt;_url&gt;http://www.ncbi.nlm.nih.gov/entrez/query.fcgi?cmd=Retrieve&amp;amp;db=pubmed&amp;amp;dopt=Abstract&amp;amp;list_uids=25301361&amp;amp;query_hl=1&lt;/_url&gt;&lt;_volume&gt;34&lt;/_volume&gt;&lt;/Details&gt;&lt;Extra&gt;&lt;DBUID&gt;{03752FAB-B361-4F66-989B-C711D9502F78}&lt;/DBUID&gt;&lt;/Extra&gt;&lt;/Item&gt;&lt;/References&gt;&lt;/Group&gt;&lt;/Citation&gt;_x000a_"/>
    <w:docVar w:name="NE.Ref{105683A5-F1D6-4595-8B46-C0378FB57DB4}" w:val=" ADDIN NE.Ref.{105683A5-F1D6-4595-8B46-C0378FB57DB4}&lt;Citation&gt;&lt;Group&gt;&lt;References&gt;&lt;Item&gt;&lt;ID&gt;568&lt;/ID&gt;&lt;UID&gt;{3F98418C-7AD5-4FE8-A165-AD89DC29ECE7}&lt;/UID&gt;&lt;Title&gt;Suppression of stemness and enhancement of chemosensibility in the resistant melanoma were induced by Astragalus polysaccharide through PD-L1 downregulation&lt;/Title&gt;&lt;Template&gt;Journal Article&lt;/Template&gt;&lt;Star&gt;0&lt;/Star&gt;&lt;Tag&gt;0&lt;/Tag&gt;&lt;Author&gt;Gong, Qianyi; Yu, Hua; Ding, Guiqing; Ma, Jinyun; Wang, Yuanhua; Cheng, Xiaodong&lt;/Author&gt;&lt;Year&gt;2022&lt;/Year&gt;&lt;Details&gt;&lt;_accessed&gt;65356729&lt;/_accessed&gt;&lt;_collection_scope&gt;SCIE&lt;/_collection_scope&gt;&lt;_created&gt;65356655&lt;/_created&gt;&lt;_db_updated&gt;CrossRef&lt;/_db_updated&gt;&lt;_doi&gt;10.1016/j.ejphar.2021.174726&lt;/_doi&gt;&lt;_impact_factor&gt;   5.000&lt;/_impact_factor&gt;&lt;_isbn&gt;00142999&lt;/_isbn&gt;&lt;_journal&gt;European Journal of Pharmacology&lt;/_journal&gt;&lt;_modified&gt;65356729&lt;/_modified&gt;&lt;_pages&gt;174726&lt;/_pages&gt;&lt;_social_category&gt;药学(2)&lt;/_social_category&gt;&lt;_tertiary_title&gt;European Journal of Pharmacology&lt;/_tertiary_title&gt;&lt;_url&gt;https://linkinghub.elsevier.com/retrieve/pii/S0014299921008827_x000d__x000a_https://api.elsevier.com/content/article/PII:S0014299921008827?httpAccept=text/xml&lt;/_url&gt;&lt;_volume&gt;916&lt;/_volume&gt;&lt;/Details&gt;&lt;Extra&gt;&lt;DBUID&gt;{03752FAB-B361-4F66-989B-C711D9502F78}&lt;/DBUID&gt;&lt;/Extra&gt;&lt;/Item&gt;&lt;/References&gt;&lt;/Group&gt;&lt;/Citation&gt;_x000a_"/>
    <w:docVar w:name="NE.Ref{1430BB73-7B3F-4096-A1B4-C33B7511863C}" w:val=" ADDIN NE.Ref.{1430BB73-7B3F-4096-A1B4-C33B7511863C}&lt;Citation&gt;&lt;Group&gt;&lt;References&gt;&lt;Item&gt;&lt;ID&gt;823&lt;/ID&gt;&lt;UID&gt;{B1DBD7F6-3A9E-4037-86F0-166A5BE9F817}&lt;/UID&gt;&lt;Title&gt;Astragalus saponins modulate cell invasiveness and angiogenesis in human gastric  adenocarcinoma cells&lt;/Title&gt;&lt;Template&gt;Journal Article&lt;/Template&gt;&lt;Star&gt;0&lt;/Star&gt;&lt;Tag&gt;0&lt;/Tag&gt;&lt;Author&gt;Auyeung, K K; Woo, P K; Law, P C; Ko, J K&lt;/Author&gt;&lt;Year&gt;2012&lt;/Year&gt;&lt;Details&gt;&lt;_accession_num&gt;21864667&lt;/_accession_num&gt;&lt;_author_adr&gt;Center for Cancer and Inflammation Research, School of Chinese Medicine, Hong  Kong Baptist University, Hong Kong, China.&lt;/_author_adr&gt;&lt;_collection_scope&gt;SCIE&lt;/_collection_scope&gt;&lt;_created&gt;65356807&lt;/_created&gt;&lt;_date&gt;2012-06-01&lt;/_date&gt;&lt;_date_display&gt;2012 Jun 1&lt;/_date_display&gt;&lt;_db_updated&gt;PubMed&lt;/_db_updated&gt;&lt;_doi&gt;10.1016/j.jep.2011.08.010&lt;/_doi&gt;&lt;_impact_factor&gt;   5.400&lt;/_impact_factor&gt;&lt;_isbn&gt;1872-7573 (Electronic); 0378-8741 (Linking)&lt;/_isbn&gt;&lt;_issue&gt;2&lt;/_issue&gt;&lt;_journal&gt;J Ethnopharmacol&lt;/_journal&gt;&lt;_language&gt;eng&lt;/_language&gt;&lt;_modified&gt;65356807&lt;/_modified&gt;&lt;_ori_publication&gt;Copyright (c) 2011 Elsevier Ireland Ltd. All rights reserved.&lt;/_ori_publication&gt;&lt;_pages&gt;635-41&lt;/_pages&gt;&lt;_social_category&gt;药物化学(2) &amp;amp; 全科医学与补充医学(1) &amp;amp; 药学(1) &amp;amp; 植物科学(1)&lt;/_social_category&gt;&lt;_subject_headings&gt;Adenocarcinoma/blood supply/metabolism/*pathology; Angiogenesis Inhibitors/isolation &amp;amp; purification/*pharmacology; Angiogenic Proteins/metabolism; Antineoplastic Agents, Phytogenic/isolation &amp;amp; purification/*pharmacology; Apoptosis/drug effects; Apoptosis Regulatory Proteins/metabolism; *Astragalus Plant/chemistry; Cell Cycle Proteins/metabolism; Cell Line, Tumor; Cell Movement/*drug effects; Cell Proliferation/drug effects; Cell Survival/drug effects; Dose-Response Relationship, Drug; G2 Phase Cell Cycle Checkpoints/drug effects; Humans; Matrix Metalloproteinase 2/metabolism; Matrix Metalloproteinase 9/metabolism; Neoplasm Invasiveness; Neovascularization, Pathologic/metabolism/*prevention &amp;amp; control; Plant Extracts/isolation &amp;amp; purification/*pharmacology; Plants, Medicinal; Saponins/isolation &amp;amp; purification/*pharmacology; Stomach Neoplasms/blood supply/metabolism/*pathology; Time Factors; Vascular Endothelial Growth Factor A/metabolism&lt;/_subject_headings&gt;&lt;_tertiary_title&gt;Journal of ethnopharmacology&lt;/_tertiary_title&gt;&lt;_type_work&gt;Journal Article; Research Support, Non-U.S. Gov&amp;apos;t&lt;/_type_work&gt;&lt;_url&gt;http://www.ncbi.nlm.nih.gov/entrez/query.fcgi?cmd=Retrieve&amp;amp;db=pubmed&amp;amp;dopt=Abstract&amp;amp;list_uids=21864667&amp;amp;query_hl=1&lt;/_url&gt;&lt;_volume&gt;141&lt;/_volume&gt;&lt;/Details&gt;&lt;Extra&gt;&lt;DBUID&gt;{03752FAB-B361-4F66-989B-C711D9502F78}&lt;/DBUID&gt;&lt;/Extra&gt;&lt;/Item&gt;&lt;/References&gt;&lt;/Group&gt;&lt;/Citation&gt;_x000a_"/>
    <w:docVar w:name="NE.Ref{15AFA299-4A12-46BF-B191-71891AC063C0}" w:val=" ADDIN NE.Ref.{15AFA299-4A12-46BF-B191-71891AC063C0}&lt;Citation&gt;&lt;Group&gt;&lt;References&gt;&lt;Item&gt;&lt;ID&gt;1081&lt;/ID&gt;&lt;UID&gt;{1E8571A2-1432-4005-8821-868ED3B639DF}&lt;/UID&gt;&lt;Title&gt;Diabetes and Pancreatic Cancer-A Dangerous Liaison Relying on Carbonyl Stress&lt;/Title&gt;&lt;Template&gt;Journal Article&lt;/Template&gt;&lt;Star&gt;0&lt;/Star&gt;&lt;Tag&gt;0&lt;/Tag&gt;&lt;Author&gt;Menini, S; Iacobini, C; Vitale, M; Pesce, C; Pugliese, G&lt;/Author&gt;&lt;Year&gt;2021&lt;/Year&gt;&lt;Details&gt;&lt;_accession_num&gt;33467038&lt;/_accession_num&gt;&lt;_author_adr&gt;Department of Clinical and Molecular Medicine, &amp;quot;La Sapienza&amp;quot; University, 00189  Rome, Italy.; Department of Clinical and Molecular Medicine, &amp;quot;La Sapienza&amp;quot; University, 00189  Rome, Italy.; Department of Clinical and Molecular Medicine, &amp;quot;La Sapienza&amp;quot; University, 00189  Rome, Italy.; Department of Neurosciences, Rehabilitation, Ophtalmology, Genetic and Maternal  Infantile Sciences (DINOGMI), Department of Excellence of MIUR, University of  Genoa Medical School, 16132 Genoa, Italy.; Department of Clinical and Molecular Medicine, &amp;quot;La Sapienza&amp;quot; University, 00189  Rome, Italy.&lt;/_author_adr&gt;&lt;_collection_scope&gt;SCIE&lt;/_collection_scope&gt;&lt;_created&gt;65518026&lt;/_created&gt;&lt;_date&gt;2021-01-16&lt;/_date&gt;&lt;_date_display&gt;2021 Jan 16&lt;/_date_display&gt;&lt;_db_updated&gt;PubMed&lt;/_db_updated&gt;&lt;_doi&gt;10.3390/cancers13020313&lt;/_doi&gt;&lt;_impact_factor&gt;   5.200&lt;/_impact_factor&gt;&lt;_isbn&gt;2072-6694 (Print); 2072-6694 (Electronic); 2072-6694 (Linking)&lt;/_isbn&gt;&lt;_issue&gt;2&lt;/_issue&gt;&lt;_journal&gt;Cancers (Basel)&lt;/_journal&gt;&lt;_keywords&gt;carnosine derivatives; epithelial growth factor receptor; hyperglycemia; methylglyoxal; obesity; pancreatic ductal adenocarcinoma; reactive carbonyl species; receptor for advanced glycation end-products; yes-associated protein&lt;/_keywords&gt;&lt;_language&gt;eng&lt;/_language&gt;&lt;_modified&gt;65518026&lt;/_modified&gt;&lt;_social_category&gt;肿瘤学(2)&lt;/_social_category&gt;&lt;_tertiary_title&gt;Cancers&lt;/_tertiary_title&gt;&lt;_type_work&gt;Journal Article; Review&lt;/_type_work&gt;&lt;_url&gt;http://www.ncbi.nlm.nih.gov/entrez/query.fcgi?cmd=Retrieve&amp;amp;db=pubmed&amp;amp;dopt=Abstract&amp;amp;list_uids=33467038&amp;amp;query_hl=1&lt;/_url&gt;&lt;_volume&gt;13&lt;/_volume&gt;&lt;/Details&gt;&lt;Extra&gt;&lt;DBUID&gt;{03752FAB-B361-4F66-989B-C711D9502F78}&lt;/DBUID&gt;&lt;/Extra&gt;&lt;/Item&gt;&lt;/References&gt;&lt;/Group&gt;&lt;Group&gt;&lt;References&gt;&lt;Item&gt;&lt;ID&gt;1082&lt;/ID&gt;&lt;UID&gt;{2B57ED8B-B70C-4203-8C3D-D3FC42DDD217}&lt;/UID&gt;&lt;Title&gt;Cancer statistics, 2023&lt;/Title&gt;&lt;Template&gt;Journal Article&lt;/Template&gt;&lt;Star&gt;0&lt;/Star&gt;&lt;Tag&gt;0&lt;/Tag&gt;&lt;Author&gt;Siegel, R L; Miller, K D; Wagle, N S; Jemal, A&lt;/Author&gt;&lt;Year&gt;2023&lt;/Year&gt;&lt;Details&gt;&lt;_accession_num&gt;36633525&lt;/_accession_num&gt;&lt;_author_adr&gt;Surveillance and Health Equity Science, American Cancer Society, Atlanta,  Georgia, USA.; Surveillance and Health Equity Science, American Cancer Society, Atlanta,  Georgia, USA.; Surveillance and Health Equity Science, American Cancer Society, Atlanta,  Georgia, USA.; Surveillance and Health Equity Science, American Cancer Society, Atlanta,  Georgia, USA.&lt;/_author_adr&gt;&lt;_collection_scope&gt;SCIE&lt;/_collection_scope&gt;&lt;_created&gt;65518029&lt;/_created&gt;&lt;_date&gt;2023-01-01&lt;/_date&gt;&lt;_date_display&gt;2023 Jan&lt;/_date_display&gt;&lt;_db_updated&gt;PubMed&lt;/_db_updated&gt;&lt;_doi&gt;10.3322/caac.21763&lt;/_doi&gt;&lt;_impact_factor&gt; 254.700&lt;/_impact_factor&gt;&lt;_isbn&gt;1542-4863 (Electronic); 0007-9235 (Linking)&lt;/_isbn&gt;&lt;_issue&gt;1&lt;/_issue&gt;&lt;_journal&gt;CA Cancer J Clin&lt;/_journal&gt;&lt;_keywords&gt;cancer cases; cancer statistics; death rates; incidence; mortality&lt;/_keywords&gt;&lt;_language&gt;eng&lt;/_language&gt;&lt;_modified&gt;65518030&lt;/_modified&gt;&lt;_ori_publication&gt;(c) 2023 The Authors. CA: A Cancer Journal for Clinicians published by Wiley _x000d__x000a_      Periodicals LLC on behalf of American Cancer Society.&lt;/_ori_publication&gt;&lt;_pages&gt;17-48&lt;/_pages&gt;&lt;_social_category&gt;肿瘤学(1)&lt;/_social_category&gt;&lt;_subject_headings&gt;Male; Humans; Female; United States/epidemiology; Middle Aged; Aged; *Neoplasms/epidemiology; Registries; Incidence; Racial Groups; *Lung Neoplasms/epidemiology; *Melanoma; *Multiple Endocrine Neoplasia Type 1&lt;/_subject_headings&gt;&lt;_tertiary_title&gt;CA: a cancer journal for clinicians&lt;/_tertiary_title&gt;&lt;_type_work&gt;Journal Article&lt;/_type_work&gt;&lt;_url&gt;http://www.ncbi.nlm.nih.gov/entrez/query.fcgi?cmd=Retrieve&amp;amp;db=pubmed&amp;amp;dopt=Abstract&amp;amp;list_uids=36633525&amp;amp;query_hl=1&lt;/_url&gt;&lt;_volume&gt;73&lt;/_volume&gt;&lt;/Details&gt;&lt;Extra&gt;&lt;DBUID&gt;{03752FAB-B361-4F66-989B-C711D9502F78}&lt;/DBUID&gt;&lt;/Extra&gt;&lt;/Item&gt;&lt;/References&gt;&lt;/Group&gt;&lt;/Citation&gt;_x000a_"/>
    <w:docVar w:name="NE.Ref{166186A9-A0F8-48C8-8F51-51BA18CAA1C3}" w:val=" ADDIN NE.Ref.{166186A9-A0F8-48C8-8F51-51BA18CAA1C3}&lt;Citation&gt;&lt;Group&gt;&lt;References&gt;&lt;Item&gt;&lt;ID&gt;1103&lt;/ID&gt;&lt;UID&gt;{D185AB29-F3C0-4C13-A05D-ECB2509007B5}&lt;/UID&gt;&lt;Title&gt;拟素化酶和去拟素化酶在肺癌发生发展中的作用&lt;/Title&gt;&lt;Template&gt;Journal Article&lt;/Template&gt;&lt;Star&gt;0&lt;/Star&gt;&lt;Tag&gt;0&lt;/Tag&gt;&lt;Author&gt;郑雅文; 熊秀芳; 孙毅&lt;/Author&gt;&lt;Year&gt;2023&lt;/Year&gt;&lt;Details&gt;&lt;_accessed&gt;65520514&lt;/_accessed&gt;&lt;_created&gt;65520514&lt;/_created&gt;&lt;_db_provider&gt;北京万方数据股份有限公司&lt;/_db_provider&gt;&lt;_db_updated&gt;Wanfangdata&lt;/_db_updated&gt;&lt;_doi&gt;10.16476/j.pibb.2023.0117&lt;/_doi&gt;&lt;_impact_factor&gt;   0.300&lt;/_impact_factor&gt;&lt;_isbn&gt;1000-3282&lt;/_isbn&gt;&lt;_issue&gt;4&lt;/_issue&gt;&lt;_journal&gt;生物化学与生物物理进展&lt;/_journal&gt;&lt;_keywords&gt;拟素化修饰; 去拟素化修饰; 催化酶; 肿瘤; 肺癌; 靶向治疗&lt;/_keywords&gt;&lt;_language&gt;chi&lt;/_language&gt;&lt;_modified&gt;65520514&lt;/_modified&gt;&lt;_pages&gt;808-823&lt;/_pages&gt;&lt;_social_category&gt;生化与分子生物学(4) &amp;amp; 生物物理(4)&lt;/_social_category&gt;&lt;_tertiary_title&gt;Progress in Biochemistry and Biophysics&lt;/_tertiary_title&gt;&lt;_translated_author&gt;Ya-Wen, ZHENG; Xiu-Fang, XIONG; Yi, SUN&lt;/_translated_author&gt;&lt;_translated_title&gt;Neddylation and Deneddylation Enzymes in Regulation of Lung Tumorigenesis&lt;/_translated_title&gt;&lt;_url&gt;https://d.wanfangdata.com.cn/periodical/ChlQZXJpb2RpY2FsQ0hJTmV3UzIwMjQwNzA0Eg1zd2h4MjAyMzA0MDEyGgh0aWE1aTl2dw%3D%3D&lt;/_url&gt;&lt;_volume&gt;50&lt;/_volume&gt;&lt;/Details&gt;&lt;Extra&gt;&lt;DBUID&gt;{03752FAB-B361-4F66-989B-C711D9502F78}&lt;/DBUID&gt;&lt;/Extra&gt;&lt;/Item&gt;&lt;/References&gt;&lt;/Group&gt;&lt;/Citation&gt;_x000a_"/>
    <w:docVar w:name="NE.Ref{1ADFDC53-75BC-4049-AAE1-551C1DB4179B}" w:val=" ADDIN NE.Ref.{1ADFDC53-75BC-4049-AAE1-551C1DB4179B}&lt;Citation&gt;&lt;Group&gt;&lt;References&gt;&lt;Item&gt;&lt;ID&gt;1108&lt;/ID&gt;&lt;UID&gt;{13104337-7FFB-4FC4-98AA-222F11091242}&lt;/UID&gt;&lt;Title&gt;UCH-L3 structure and function: Insights about a promising drug target&lt;/Title&gt;&lt;Template&gt;Journal Article&lt;/Template&gt;&lt;Star&gt;0&lt;/Star&gt;&lt;Tag&gt;0&lt;/Tag&gt;&lt;Author&gt;Hafez, N; Modather, El-Awadly Z; Arafa, R K&lt;/Author&gt;&lt;Year&gt;2022&lt;/Year&gt;&lt;Details&gt;&lt;_accession_num&gt;34752952&lt;/_accession_num&gt;&lt;_author_adr&gt;Biomedical Sciences Program, University of Science and Technology, Zewail City of  Science and Technology, Cairo, 12578, Egypt.; Biomedical Sciences Program, University of Science and Technology, Zewail City of  Science and Technology, Cairo, 12578, Egypt.; Biomedical Sciences Program, University of Science and Technology, Zewail City of  Science and Technology, Cairo, 12578, Egypt; Drug Design and Discovery  Laboratory, Helmy Institute for Medical Sciences, Zewail City of Science and  Technology, Cairo, 12578, Egypt. Electronic address: rkhidr@zewailcity.edu.eg.&lt;/_author_adr&gt;&lt;_collection_scope&gt;SCIE&lt;/_collection_scope&gt;&lt;_created&gt;65520546&lt;/_created&gt;&lt;_date&gt;2022-01-05&lt;/_date&gt;&lt;_date_display&gt;2022 Jan 5&lt;/_date_display&gt;&lt;_db_updated&gt;PubMed&lt;/_db_updated&gt;&lt;_doi&gt;10.1016/j.ejmech.2021.113970&lt;/_doi&gt;&lt;_impact_factor&gt;   6.700&lt;/_impact_factor&gt;&lt;_isbn&gt;1768-3254 (Electronic); 0223-5234 (Linking)&lt;/_isbn&gt;&lt;_journal&gt;Eur J Med Chem&lt;/_journal&gt;&lt;_keywords&gt;Cancer; DNA repair; Deubiquitylating enzymes; UCH-L3; Ubiquitin carboxyl c-terminal de-hydrolase&lt;/_keywords&gt;&lt;_language&gt;eng&lt;/_language&gt;&lt;_modified&gt;65520546&lt;/_modified&gt;&lt;_ori_publication&gt;Copyright (c) 2021 Elsevier Masson SAS. All rights reserved.&lt;/_ori_publication&gt;&lt;_pages&gt;113970&lt;/_pages&gt;&lt;_social_category&gt;药物化学(1)&lt;/_social_category&gt;&lt;_subject_headings&gt;Enzyme Inhibitors/chemistry/*pharmacology; Humans; Structure-Activity Relationship; Ubiquitin Thiolesterase/*antagonists &amp;amp; inhibitors/chemistry/metabolism&lt;/_subject_headings&gt;&lt;_tertiary_title&gt;European journal of medicinal chemistry&lt;/_tertiary_title&gt;&lt;_type_work&gt;Journal Article; Review&lt;/_type_work&gt;&lt;_url&gt;http://www.ncbi.nlm.nih.gov/entrez/query.fcgi?cmd=Retrieve&amp;amp;db=pubmed&amp;amp;dopt=Abstract&amp;amp;list_uids=34752952&amp;amp;query_hl=1&lt;/_url&gt;&lt;_volume&gt;227&lt;/_volume&gt;&lt;/Details&gt;&lt;Extra&gt;&lt;DBUID&gt;{03752FAB-B361-4F66-989B-C711D9502F78}&lt;/DBUID&gt;&lt;/Extra&gt;&lt;/Item&gt;&lt;/References&gt;&lt;/Group&gt;&lt;/Citation&gt;_x000a_"/>
    <w:docVar w:name="NE.Ref{1CFEBE91-A5A6-4D17-B240-9A65EAA7608C}" w:val=" ADDIN NE.Ref.{1CFEBE91-A5A6-4D17-B240-9A65EAA7608C}&lt;Citation&gt;&lt;Group&gt;&lt;References&gt;&lt;Item&gt;&lt;ID&gt;844&lt;/ID&gt;&lt;UID&gt;{315A2C1D-652C-43EF-BF60-B2F990378982}&lt;/UID&gt;&lt;Title&gt;黄芪甲苷通过调节细胞自噬增强贝伐单抗在肺癌细胞系A549中抗肿瘤作用机制的研究&lt;/Title&gt;&lt;Template&gt;Journal Article&lt;/Template&gt;&lt;Star&gt;0&lt;/Star&gt;&lt;Tag&gt;0&lt;/Tag&gt;&lt;Author&gt;庞歆桥; 王婧; 姚婷; 龚明涛; 马妮娜&lt;/Author&gt;&lt;Year&gt;2016&lt;/Year&gt;&lt;Details&gt;&lt;_author_aff&gt;首都医科大学附属北京友谊医院肿瘤科;首都医科大学基础医学院医学遗传学系;&lt;/_author_aff&gt;&lt;_created&gt;65356842&lt;/_created&gt;&lt;_date&gt;2016-03-28&lt;/_date&gt;&lt;_db_updated&gt;CNKI - Reference&lt;/_db_updated&gt;&lt;_issue&gt;03&lt;/_issue&gt;&lt;_journal&gt;临床与病理杂志&lt;/_journal&gt;&lt;_keywords&gt;黄芪甲苷;肺癌;自噬;贝伐单抗&lt;/_keywords&gt;&lt;_modified&gt;65356842&lt;/_modified&gt;&lt;_pages&gt;220-225&lt;/_pages&gt;&lt;_url&gt;https://kns.cnki.net/kcms2/article/abstract?v=Skeo7MzZydaMetoXebCNxfHkgnt2RbsKXJmXYM56nb_uSN7xL9XqbWrKezzniep5D0G9bY6q0aEyVYG3BBVtK0THlDzUOUDxgCqKuYMvFaDqVNs72iZ-zP_rbYoBzrpIXVMc0or0zZshThGTmo-Oqg==&amp;amp;uniplatform=NZKPT&amp;amp;language=CHS&lt;/_url&gt;&lt;_volume&gt;36&lt;/_volume&gt;&lt;_translated_author&gt;Pang, Xin qiao;Wang, Jing;Yao, Ting;Gong, Ming tao;Ma, Ni na&lt;/_translated_author&gt;&lt;/Details&gt;&lt;Extra&gt;&lt;DBUID&gt;{03752FAB-B361-4F66-989B-C711D9502F78}&lt;/DBUID&gt;&lt;/Extra&gt;&lt;/Item&gt;&lt;/References&gt;&lt;/Group&gt;&lt;/Citation&gt;_x000a_"/>
    <w:docVar w:name="NE.Ref{29B28696-7C6C-4F7B-A4F6-9ACD70D0175E}" w:val=" ADDIN NE.Ref.{29B28696-7C6C-4F7B-A4F6-9ACD70D0175E}&lt;Citation&gt;&lt;Group&gt;&lt;References&gt;&lt;Item&gt;&lt;ID&gt;837&lt;/ID&gt;&lt;UID&gt;{7BC6D6C2-A7A6-446F-9D39-E480FEAA84AF}&lt;/UID&gt;&lt;Title&gt;Formononetin targets the MAPK and PI3K/Akt pathways to induce apoptosis in human nasopharyngeal carcinoma cells in vitro and in vivo&lt;/Title&gt;&lt;Template&gt;Journal Article&lt;/Template&gt;&lt;Star&gt;0&lt;/Star&gt;&lt;Tag&gt;0&lt;/Tag&gt;&lt;Author&gt;Qi, Chenglin&lt;/Author&gt;&lt;Year&gt;2016&lt;/Year&gt;&lt;Details&gt;&lt;_accessed&gt;65356830&lt;/_accessed&gt;&lt;_created&gt;65356827&lt;/_created&gt;&lt;_issue&gt;2&lt;/_issue&gt;&lt;_modified&gt;65356830&lt;/_modified&gt;&lt;_pages&gt;1180-1189&lt;/_pages&gt;&lt;_volume&gt;9&lt;/_volume&gt;&lt;/Details&gt;&lt;Extra&gt;&lt;DBUID&gt;{03752FAB-B361-4F66-989B-C711D9502F78}&lt;/DBUID&gt;&lt;/Extra&gt;&lt;/Item&gt;&lt;/References&gt;&lt;/Group&gt;&lt;/Citation&gt;_x000a_"/>
    <w:docVar w:name="NE.Ref{2BF32911-C4F1-4D22-8D06-19C28DEBDC26}" w:val=" ADDIN NE.Ref.{2BF32911-C4F1-4D22-8D06-19C28DEBDC26}&lt;Citation&gt;&lt;Group&gt;&lt;References&gt;&lt;Item&gt;&lt;ID&gt;831&lt;/ID&gt;&lt;UID&gt;{5A86CDE1-CA76-4247-8227-FF3E9AF60FF0}&lt;/UID&gt;&lt;Title&gt;Astragalus Polysaccharides Inhibits Tumorigenesis and Lipid Metabolism Through  miR-138-5p/SIRT1/SREBP1 Pathway in Prostate Cancer&lt;/Title&gt;&lt;Template&gt;Journal Article&lt;/Template&gt;&lt;Star&gt;0&lt;/Star&gt;&lt;Tag&gt;0&lt;/Tag&gt;&lt;Author&gt;Guo, S; Ma, B; Jiang, X; Li, X; Jia, Y&lt;/Author&gt;&lt;Year&gt;2020&lt;/Year&gt;&lt;Details&gt;&lt;_accession_num&gt;32431616&lt;/_accession_num&gt;&lt;_author_adr&gt;Department of Oncology, First Teaching Hospital of Tianjin University of  Traditional Chinese Medicine, Tianjin, China.; Department of Urology, The Second Hospital of Tianjin Medical University,  Tianjin, China.; Department of Urology, The Second Hospital of Tianjin Medical University,  Tianjin, China.; Department of Oncology, First Teaching Hospital of Tianjin University of  Traditional Chinese Medicine, Tianjin, China.; Department of Oncology, First Teaching Hospital of Tianjin University of  Traditional Chinese Medicine, Tianjin, China.&lt;/_author_adr&gt;&lt;_collection_scope&gt;SCIE&lt;/_collection_scope&gt;&lt;_created&gt;65356820&lt;/_created&gt;&lt;_date&gt;2020-01-20&lt;/_date&gt;&lt;_date_display&gt;2020&lt;/_date_display&gt;&lt;_db_updated&gt;PubMed&lt;/_db_updated&gt;&lt;_doi&gt;10.3389/fphar.2020.00598&lt;/_doi&gt;&lt;_impact_factor&gt;   5.600&lt;/_impact_factor&gt;&lt;_isbn&gt;1663-9812 (Print); 1663-9812 (Electronic); 1663-9812 (Linking)&lt;/_isbn&gt;&lt;_journal&gt;Front Pharmacol&lt;/_journal&gt;&lt;_keywords&gt;Astragalus polysaccharides; SIRT1; SREBP1; miRNA-138-5p; prostate cancer&lt;/_keywords&gt;&lt;_language&gt;eng&lt;/_language&gt;&lt;_modified&gt;65356820&lt;/_modified&gt;&lt;_ori_publication&gt;Copyright (c) 2020 Guo, Ma, Jiang, Li and Jia.&lt;/_ori_publication&gt;&lt;_pages&gt;598&lt;/_pages&gt;&lt;_social_category&gt;药学(2)&lt;/_social_category&gt;&lt;_tertiary_title&gt;Frontiers in pharmacology&lt;/_tertiary_title&gt;&lt;_type_work&gt;Journal Article&lt;/_type_work&gt;&lt;_url&gt;http://www.ncbi.nlm.nih.gov/entrez/query.fcgi?cmd=Retrieve&amp;amp;db=pubmed&amp;amp;dopt=Abstract&amp;amp;list_uids=32431616&amp;amp;query_hl=1&lt;/_url&gt;&lt;_volume&gt;11&lt;/_volume&gt;&lt;/Details&gt;&lt;Extra&gt;&lt;DBUID&gt;{03752FAB-B361-4F66-989B-C711D9502F78}&lt;/DBUID&gt;&lt;/Extra&gt;&lt;/Item&gt;&lt;/References&gt;&lt;/Group&gt;&lt;/Citation&gt;_x000a_"/>
    <w:docVar w:name="NE.Ref{2CB8AB12-8EEE-44C7-994E-DCE36F4CD422}" w:val=" ADDIN NE.Ref.{2CB8AB12-8EEE-44C7-994E-DCE36F4CD422}&lt;Citation&gt;&lt;Group&gt;&lt;References&gt;&lt;Item&gt;&lt;ID&gt;1124&lt;/ID&gt;&lt;UID&gt;{F7B28AE4-E2EE-4B4F-B9C9-859AAE3B527B}&lt;/UID&gt;&lt;Title&gt;黄芪汤对肾脏集合管上皮钠离子通道的调控机制&lt;/Title&gt;&lt;Template&gt;Journal Article&lt;/Template&gt;&lt;Star&gt;0&lt;/Star&gt;&lt;Tag&gt;0&lt;/Tag&gt;&lt;Author&gt;陈骏良; 池杨峰; 宁凤玲; 王利; 吴晓涵; 臧赢君; 陈静; 张雪梅; 王浩&lt;/Author&gt;&lt;Year&gt;2020&lt;/Year&gt;&lt;Details&gt;&lt;_author_aff&gt;上海中医药大学附属普陀医院肾脏内科;复旦大学药学院;&lt;/_author_aff&gt;&lt;_created&gt;65520995&lt;/_created&gt;&lt;_date&gt;2020-12-22&lt;/_date&gt;&lt;_db_updated&gt;CNKI - Reference&lt;/_db_updated&gt;&lt;_issue&gt;06&lt;/_issue&gt;&lt;_journal&gt;同济大学学报(医学版)&lt;/_journal&gt;&lt;_keywords&gt;黄芪汤;腺苷酸激活蛋白激酶;上皮钠离子通道;肾病综合征&lt;/_keywords&gt;&lt;_modified&gt;65520995&lt;/_modified&gt;&lt;_pages&gt;700-708&lt;/_pages&gt;&lt;_url&gt;https://link.cnki.net/doi/10.16118/j.1008-0392.2020.06.004&lt;/_url&gt;&lt;_volume&gt;41&lt;/_volume&gt;&lt;_translated_author&gt;Chen, Jun liang;Chi, Yang feng;Ning, Feng ling;Wang, Li;Wu, Xiao han;Zang, Ying jun;Chen, Jing;Zhang, Xue mei;Wang, Hao&lt;/_translated_author&gt;&lt;/Details&gt;&lt;Extra&gt;&lt;DBUID&gt;{03752FAB-B361-4F66-989B-C711D9502F78}&lt;/DBUID&gt;&lt;/Extra&gt;&lt;/Item&gt;&lt;/References&gt;&lt;/Group&gt;&lt;/Citation&gt;_x000a_"/>
    <w:docVar w:name="NE.Ref{2E74D7D4-CA19-41C2-917C-4BE2B1227FAE}" w:val=" ADDIN NE.Ref.{2E74D7D4-CA19-41C2-917C-4BE2B1227FAE}&lt;Citation&gt;&lt;Group&gt;&lt;References&gt;&lt;Item&gt;&lt;ID&gt;1125&lt;/ID&gt;&lt;UID&gt;{F7EF4BD3-33F5-4FFA-9BC6-B7B61D280AA6}&lt;/UID&gt;&lt;Title&gt;Astragalus polysaccharide, a component of traditional Chinese medicine, inhibits  muscle cell atrophy (cachexia) in an in vivo and in vitro rat model of chronic  renal failure by activating the ubiquitin-proteasome pathway&lt;/Title&gt;&lt;Template&gt;Journal Article&lt;/Template&gt;&lt;Star&gt;0&lt;/Star&gt;&lt;Tag&gt;0&lt;/Tag&gt;&lt;Author&gt;Geng, Z; Wei, L; Zhang, C; Yan, X&lt;/Author&gt;&lt;Year&gt;2017&lt;/Year&gt;&lt;Details&gt;&lt;_accession_num&gt;28672898&lt;/_accession_num&gt;&lt;_author_adr&gt;Nephropathy Center of Integrated Traditional Chinese Medicine and Western  Medicine, Zhujiang Hospital, Southern Medical University, Guangzhou, Guangdong  510282, P.R. China.; Department of Traditional Chinese Medicine, Zhujiang Hospital, Southern Medical  University, Guangzhou, Guangdong 510282, P.R. China.; School of Traditional Chinese Medicine, Southern Medical University, Guangzhou,  Guangdong 510515, P.R. China.; Department of Traditional Chinese Medicine, Fujian Provincial Hospital, Fujian  Medical University, Fuzhou, Fujian 350001, P.R. China.; Nephropathy Center of Integrated Traditional Chinese Medicine and Western  Medicine, Zhujiang Hospital, Southern Medical University, Guangzhou, Guangdong  510282, P.R. China.; School of Traditional Chinese Medicine, Southern Medical University, Guangzhou,  Guangdong 510515, P.R. China.; Department of Traditional Chinese Medicine, Weihai City Chinese Hospital, Weihai,  Shandong 264200, P.R. China.; Department of Traditional Chinese Medicine, Fujian Provincial Hospital, Fujian  Medical University, Fuzhou, Fujian 350001, P.R. China.&lt;/_author_adr&gt;&lt;_collection_scope&gt;SCIE&lt;/_collection_scope&gt;&lt;_created&gt;65520997&lt;/_created&gt;&lt;_date&gt;2017-07-01&lt;/_date&gt;&lt;_date_display&gt;2017 Jul&lt;/_date_display&gt;&lt;_db_updated&gt;PubMed&lt;/_db_updated&gt;&lt;_doi&gt;10.3892/etm.2017.4492&lt;/_doi&gt;&lt;_impact_factor&gt;   2.700&lt;/_impact_factor&gt;&lt;_isbn&gt;1792-0981 (Print); 1792-1015 (Electronic); 1792-0981 (Linking)&lt;/_isbn&gt;&lt;_issue&gt;1&lt;/_issue&gt;&lt;_journal&gt;Exp Ther Med&lt;/_journal&gt;&lt;_keywords&gt;Astragalus polysaccharide; atrogin-1; cachexia; chronic renal failure; muscle atrophy; ubiquitin; ubiquitin-proteasome pathway&lt;/_keywords&gt;&lt;_language&gt;eng&lt;/_language&gt;&lt;_modified&gt;65520997&lt;/_modified&gt;&lt;_pages&gt;91-96&lt;/_pages&gt;&lt;_social_category&gt;医学：研究与实验(4)&lt;/_social_category&gt;&lt;_tertiary_title&gt;Experimental and therapeutic medicine&lt;/_tertiary_title&gt;&lt;_type_work&gt;Journal Article&lt;/_type_work&gt;&lt;_url&gt;http://www.ncbi.nlm.nih.gov/entrez/query.fcgi?cmd=Retrieve&amp;amp;db=pubmed&amp;amp;dopt=Abstract&amp;amp;list_uids=28672898&amp;amp;query_hl=1&lt;/_url&gt;&lt;_volume&gt;14&lt;/_volume&gt;&lt;/Details&gt;&lt;Extra&gt;&lt;DBUID&gt;{03752FAB-B361-4F66-989B-C711D9502F78}&lt;/DBUID&gt;&lt;/Extra&gt;&lt;/Item&gt;&lt;/References&gt;&lt;/Group&gt;&lt;/Citation&gt;_x000a_"/>
    <w:docVar w:name="NE.Ref{3253ABDF-8AD8-4E8F-8CE8-966F9814BD01}" w:val=" ADDIN NE.Ref.{3253ABDF-8AD8-4E8F-8CE8-966F9814BD01}&lt;Citation&gt;&lt;Group&gt;&lt;References&gt;&lt;Item&gt;&lt;ID&gt;1121&lt;/ID&gt;&lt;UID&gt;{51253189-7A35-493E-8AC0-47ACA0E84C00}&lt;/UID&gt;&lt;Title&gt;毛蕊异黄酮在大鼠局灶性脑缺血再灌注损伤中的保护作用及机制研究&lt;/Title&gt;&lt;Template&gt;Thesis&lt;/Template&gt;&lt;Star&gt;0&lt;/Star&gt;&lt;Tag&gt;0&lt;/Tag&gt;&lt;Author&gt;任倩瑶&lt;/Author&gt;&lt;Year&gt;2018&lt;/Year&gt;&lt;Details&gt;&lt;_created&gt;65520990&lt;/_created&gt;&lt;_db_updated&gt;CNKI - Reference&lt;/_db_updated&gt;&lt;_keywords&gt;毛蕊异黄酮;大脑局灶性缺血再灌注;自噬性溶酶体;凋亡;炎症&lt;/_keywords&gt;&lt;_modified&gt;65520990&lt;/_modified&gt;&lt;_pages&gt;61&lt;/_pages&gt;&lt;_publisher&gt;桂林医学院&lt;/_publisher&gt;&lt;_tertiary_author&gt;陈健&lt;/_tertiary_author&gt;&lt;_url&gt;https://kns.cnki.net/kcms2/article/abstract?v=gisQO9UvOsZankjmVRaODF1jHOzsR9irDyoF-L3u2Rp2j-EzabE4jUjjLrOiyXy44iMFxTpuu-KLc8Vl6x3KZkzV89TYYWGWxgSTYwneEUpbC0A60WWTbafwEz3GKRJa4xNsSPhUuX5FMUO_aqxLAblB14Chb2dySshfA0HX_-MhZydpqPV0nIDCT6DFS45tFmU9oNYNjIU=&amp;amp;uniplatform=NZKPT&amp;amp;language=CHS&lt;/_url&gt;&lt;_volume&gt;硕士&lt;/_volume&gt;&lt;_translated_author&gt;Ren, Qian yao&lt;/_translated_author&gt;&lt;_translated_tertiary_author&gt;Chen, Jian&lt;/_translated_tertiary_author&gt;&lt;/Details&gt;&lt;Extra&gt;&lt;DBUID&gt;{03752FAB-B361-4F66-989B-C711D9502F78}&lt;/DBUID&gt;&lt;/Extra&gt;&lt;/Item&gt;&lt;/References&gt;&lt;/Group&gt;&lt;/Citation&gt;_x000a_"/>
    <w:docVar w:name="NE.Ref{3295F3DF-2159-4B00-AB7F-BAE3DB4B9272}" w:val=" ADDIN NE.Ref.{3295F3DF-2159-4B00-AB7F-BAE3DB4B9272}&lt;Citation&gt;&lt;Group&gt;&lt;References&gt;&lt;Item&gt;&lt;ID&gt;1107&lt;/ID&gt;&lt;UID&gt;{D4811467-73D5-4762-99D5-1094750F7291}&lt;/UID&gt;&lt;Title&gt;Characterization of NEDD8, a developmentally down-regulated ubiquitin-like  protein&lt;/Title&gt;&lt;Template&gt;Journal Article&lt;/Template&gt;&lt;Star&gt;0&lt;/Star&gt;&lt;Tag&gt;0&lt;/Tag&gt;&lt;Author&gt;Kamitani, T; Kito, K; Nguyen, H P; Yeh, E T&lt;/Author&gt;&lt;Year&gt;1997&lt;/Year&gt;&lt;Details&gt;&lt;_accession_num&gt;9353319&lt;/_accession_num&gt;&lt;_author_adr&gt;Division of Molecular Medicine, Department of Internal Medicine, The University  of Texas-Houston Health Science Center, Houston, Texas 77030, USA.&lt;/_author_adr&gt;&lt;_collection_scope&gt;SCIE;EI&lt;/_collection_scope&gt;&lt;_created&gt;65520545&lt;/_created&gt;&lt;_date&gt;1997-11-07&lt;/_date&gt;&lt;_date_display&gt;1997 Nov 7&lt;/_date_display&gt;&lt;_db_updated&gt;PubMed&lt;/_db_updated&gt;&lt;_doi&gt;10.1074/jbc.272.45.28557&lt;/_doi&gt;&lt;_impact_factor&gt;   4.800&lt;/_impact_factor&gt;&lt;_isbn&gt;0021-9258 (Print); 0021-9258 (Linking)&lt;/_isbn&gt;&lt;_issue&gt;45&lt;/_issue&gt;&lt;_journal&gt;J Biol Chem&lt;/_journal&gt;&lt;_language&gt;eng&lt;/_language&gt;&lt;_modified&gt;65520545&lt;/_modified&gt;&lt;_pages&gt;28557-62&lt;/_pages&gt;&lt;_subject_headings&gt;Amino Acid Sequence; Animals; COS Cells; Carrier Proteins/metabolism; Cell Line; *Down-Regulation; *GTPase-Activating Proteins; Gene Library; Humans; Mice; Molecular Sequence Data; NEDD8 Protein; Rabbits; Rats; Ubiquitins/*chemistry/metabolism&lt;/_subject_headings&gt;&lt;_tertiary_title&gt;The Journal of biological chemistry&lt;/_tertiary_title&gt;&lt;_type_work&gt;Journal Article; Research Support, Non-U.S. Gov&amp;apos;t; Research Support, U.S. Gov&amp;apos;t, P.H.S.&lt;/_type_work&gt;&lt;_url&gt;http://www.ncbi.nlm.nih.gov/entrez/query.fcgi?cmd=Retrieve&amp;amp;db=pubmed&amp;amp;dopt=Abstract&amp;amp;list_uids=9353319&amp;amp;query_hl=1&lt;/_url&gt;&lt;_volume&gt;272&lt;/_volume&gt;&lt;/Details&gt;&lt;Extra&gt;&lt;DBUID&gt;{03752FAB-B361-4F66-989B-C711D9502F78}&lt;/DBUID&gt;&lt;/Extra&gt;&lt;/Item&gt;&lt;/References&gt;&lt;/Group&gt;&lt;/Citation&gt;_x000a_"/>
    <w:docVar w:name="NE.Ref{46DEEDAD-5FCD-4BE7-9D1C-EB7185E15A23}" w:val=" ADDIN NE.Ref.{46DEEDAD-5FCD-4BE7-9D1C-EB7185E15A23}&lt;Citation&gt;&lt;Group&gt;&lt;References&gt;&lt;Item&gt;&lt;ID&gt;1109&lt;/ID&gt;&lt;UID&gt;{A31B679D-08FA-4696-8CE9-FE057F528704}&lt;/UID&gt;&lt;Title&gt;Protein neddylation and its alterations in human cancers for targeted therapy&lt;/Title&gt;&lt;Template&gt;Journal Article&lt;/Template&gt;&lt;Star&gt;0&lt;/Star&gt;&lt;Tag&gt;0&lt;/Tag&gt;&lt;Author&gt;Zhou, L; Zhang, W; Sun, Y; Jia, L&lt;/Author&gt;&lt;Year&gt;2018&lt;/Year&gt;&lt;Details&gt;&lt;_accession_num&gt;29331584&lt;/_accession_num&gt;&lt;_author_adr&gt;Cancer Institute, Longhua Hospital, Shanghai University of Traditional Chinese  Medicine, Shanghai 200032, China.; Cancer Institute, Fudan University Shanghai Cancer Center; Department of  Oncology, Shanghai Medical College, Fudan University, Shanghai 200032, China.  Electronic address: 13211230018@fudan.edu.cn.; Institute of Translational Medicine, Zhejiang University School of Medicine,  Hangzhou, Zhejiang 30029, China; Division of Radiation and Cancer Biology,  Department of Radiation Oncology, University of Michigan, 1301 Catherine Street,  Ann Arbor, MI 48109, USA. Electronic address: yisun@zju.edu.cn.; Cancer Institute, Longhua Hospital, Shanghai University of Traditional Chinese  Medicine, Shanghai 200032, China. Electronic address: ljjia@shutcm.edu.cn.&lt;/_author_adr&gt;&lt;_collection_scope&gt;SCIE&lt;/_collection_scope&gt;&lt;_created&gt;65520547&lt;/_created&gt;&lt;_date&gt;2018-04-01&lt;/_date&gt;&lt;_date_display&gt;2018 Apr&lt;/_date_display&gt;&lt;_db_updated&gt;PubMed&lt;/_db_updated&gt;&lt;_doi&gt;10.1016/j.cellsig.2018.01.009&lt;/_doi&gt;&lt;_impact_factor&gt;   4.800&lt;/_impact_factor&gt;&lt;_isbn&gt;1873-3913 (Electronic); 0898-6568 (Print); 0898-6568 (Linking)&lt;/_isbn&gt;&lt;_journal&gt;Cell Signal&lt;/_journal&gt;&lt;_keywords&gt;Apoptosis; Autophagy; Cancer target; Cell cycle arrest; Cullin RING ligase; MLN4924; Neddylation; Senescence&lt;/_keywords&gt;&lt;_language&gt;eng&lt;/_language&gt;&lt;_modified&gt;65520547&lt;/_modified&gt;&lt;_ori_publication&gt;Copyright (c) 2018 Elsevier Inc. All rights reserved.&lt;/_ori_publication&gt;&lt;_pages&gt;92-102&lt;/_pages&gt;&lt;_social_category&gt;细胞生物学(3)&lt;/_social_category&gt;&lt;_subject_headings&gt;Apoptosis; Autophagy; Cell Cycle Checkpoints; Cellular Senescence; Cyclopentanes/pharmacology/*therapeutic use; Humans; *Molecular Targeted Therapy; Neoplasms/*drug therapy/pathology; Protein Processing, Post-Translational/*drug effects; Pyrimidines/pharmacology/*therapeutic use; Ubiquitin-Activating Enzymes/*antagonists &amp;amp; inhibitors/*metabolism; Ubiquitin-Protein Ligases/metabolism&lt;/_subject_headings&gt;&lt;_tertiary_title&gt;Cellular signalling&lt;/_tertiary_title&gt;&lt;_type_work&gt;Journal Article; Research Support, N.I.H., Extramural; Research Support, Non-U.S. Gov&amp;apos;t; Review&lt;/_type_work&gt;&lt;_url&gt;http://www.ncbi.nlm.nih.gov/entrez/query.fcgi?cmd=Retrieve&amp;amp;db=pubmed&amp;amp;dopt=Abstract&amp;amp;list_uids=29331584&amp;amp;query_hl=1&lt;/_url&gt;&lt;_volume&gt;44&lt;/_volume&gt;&lt;/Details&gt;&lt;Extra&gt;&lt;DBUID&gt;{03752FAB-B361-4F66-989B-C711D9502F78}&lt;/DBUID&gt;&lt;/Extra&gt;&lt;/Item&gt;&lt;/References&gt;&lt;/Group&gt;&lt;/Citation&gt;_x000a_"/>
    <w:docVar w:name="NE.Ref{4A6C42CB-72BB-4098-B957-D58C18801EAA}" w:val=" ADDIN NE.Ref.{4A6C42CB-72BB-4098-B957-D58C18801EAA}&lt;Citation&gt;&lt;Group&gt;&lt;References&gt;&lt;Item&gt;&lt;ID&gt;1080&lt;/ID&gt;&lt;UID&gt;{9A7F5B46-BFBE-47B5-BC90-E214B68D12AD}&lt;/UID&gt;&lt;Title&gt;Ube2v1-mediated ubiquitination and degradation of Sirt1 promotes metastasis of  colorectal cancer by epigenetically suppressing autophagy&lt;/Title&gt;&lt;Template&gt;Journal Article&lt;/Template&gt;&lt;Star&gt;0&lt;/Star&gt;&lt;Tag&gt;0&lt;/Tag&gt;&lt;Author&gt;Shen, T; Cai, L D; Liu, Y H; Li, S; Gan, W J; Li, X M; Wang, J R; Guo, P D; Zhou, Q; Lu, X X; Sun, L N; Li, J M&lt;/Author&gt;&lt;Year&gt;2018&lt;/Year&gt;&lt;Details&gt;&lt;_accession_num&gt;30016968&lt;/_accession_num&gt;&lt;_author_adr&gt;Department of Pathology, Soochow University Medical School, Suzhou, 215123,  People&amp;apos;s Republic of China.; Department of Pathology, Soochow University Medical School, Suzhou, 215123,  People&amp;apos;s Republic of China.; Department of Pathology, Baoan Hospital, Southern Medical University, Shenzhen,  518101,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jianmingli@suda.edu.cn.&lt;/_author_adr&gt;&lt;_collection_scope&gt;SCIE&lt;/_collection_scope&gt;&lt;_created&gt;65513505&lt;/_created&gt;&lt;_date&gt;2018-07-17&lt;/_date&gt;&lt;_date_display&gt;2018 Jul 17&lt;/_date_display&gt;&lt;_db_updated&gt;PubMed&lt;/_db_updated&gt;&lt;_doi&gt;10.1186/s13045-018-0638-9&lt;/_doi&gt;&lt;_impact_factor&gt;  28.500&lt;/_impact_factor&gt;&lt;_isbn&gt;1756-8722 (Electronic); 1756-8722 (Linking)&lt;/_isbn&gt;&lt;_issue&gt;1&lt;/_issue&gt;&lt;_journal&gt;J Hematol Oncol&lt;/_journal&gt;&lt;_keywords&gt;Autophagy; Colorectal cancer; Epithelial mesenchymal transition; Metastasis; Ubiquitin-conjugating E2 enzyme&lt;/_keywords&gt;&lt;_language&gt;eng&lt;/_language&gt;&lt;_modified&gt;65513505&lt;/_modified&gt;&lt;_pages&gt;95&lt;/_pages&gt;&lt;_social_category&gt;血液学(1) &amp;amp; 肿瘤学(1)&lt;/_social_category&gt;&lt;_subject_headings&gt;Animals; Autophagy/physiology; Colorectal Neoplasms/genetics/*metabolism/pathology; Epigenesis, Genetic; Epithelial-Mesenchymal Transition; Heterografts; Humans; Lung Neoplasms/metabolism/secondary; Mice; Mice, Inbred BALB C; Mice, Nude; Neoplasm Metastasis; Sirtuin 1/*metabolism; Transcription Factors/*metabolism; Ubiquitin-Conjugating Enzymes/*metabolism; Ubiquitination&lt;/_subject_headings&gt;&lt;_tertiary_title&gt;Journal of hematology &amp;amp; oncology&lt;/_tertiary_title&gt;&lt;_type_work&gt;Journal Article; Research Support, Non-U.S. Gov&amp;apos;t&lt;/_type_work&gt;&lt;_url&gt;http://www.ncbi.nlm.nih.gov/entrez/query.fcgi?cmd=Retrieve&amp;amp;db=pubmed&amp;amp;dopt=Abstract&amp;amp;list_uids=30016968&amp;amp;query_hl=1&lt;/_url&gt;&lt;_volume&gt;11&lt;/_volume&gt;&lt;/Details&gt;&lt;Extra&gt;&lt;DBUID&gt;{03752FAB-B361-4F66-989B-C711D9502F78}&lt;/DBUID&gt;&lt;/Extra&gt;&lt;/Item&gt;&lt;/References&gt;&lt;/Group&gt;&lt;Group&gt;&lt;References&gt;&lt;Item&gt;&lt;ID&gt;1079&lt;/ID&gt;&lt;UID&gt;{339F6F04-DCAD-4A74-8A92-EEFC88E14B39}&lt;/UID&gt;&lt;Title&gt;Deubiquitinating enzyme PSMD14 promotes tumor metastasis through stabilizing  SNAIL in human esophageal squamous cell carcinoma&lt;/Title&gt;&lt;Template&gt;Journal Article&lt;/Template&gt;&lt;Star&gt;0&lt;/Star&gt;&lt;Tag&gt;0&lt;/Tag&gt;&lt;Author&gt;Zhu, R; Liu, Y; Zhou, H; Li, L; Li, Y; Ding, F; Cao, X; Liu, Z&lt;/Author&gt;&lt;Year&gt;2018&lt;/Year&gt;&lt;Details&gt;&lt;_accession_num&gt;29331416&lt;/_accession_num&gt;&lt;_author_adr&gt;State Key Laboratory of Molecular Oncology, National Cancer Center/Cancer  Hospital, Chinese Academy of Medical Sciences and Peking Union Medical College,  Beijing 100021, PR China.; State Key Laboratory of Molecular Oncology, National Cancer Center/Cancer  Hospital, Chinese Academy of Medical Sciences and Peking Union Medical College,  Beijing 100021, PR China; Department of Clinical Laboratory, Binzhou Medical  University Hospital, Binzhou, Shandong 256603, PR China.; State Key Laboratory of Molecular Oncology, National Cancer Center/Cancer  Hospital, Chinese Academy of Medical Sciences and Peking Union Medical College,  Beijing 100021, PR China.; State Key Laboratory of Molecular Oncology, National Cancer Center/Cancer  Hospital, Chinese Academy of Medical Sciences and Peking Union Medical College,  Beijing 100021, PR China.; State Key Laboratory of Molecular Oncology, National Cancer Center/Cancer  Hospital, Chinese Academy of Medical Sciences and Peking Union Medical College,  Beijing 100021, PR China.; State Key Laboratory of Molecular Oncology, National Cancer Center/Cancer  Hospital, Chinese Academy of Medical Sciences and Peking Union Medical College,  Beijing 100021, PR China.; Department of Surgical Oncology, Nanjing First Hospital, Nanjing Medical  University, Nanjing, Jiangsu 210029, PR China.; State Key Laboratory of Molecular Oncology, National Cancer Center/Cancer  Hospital, Chinese Academy of Medical Sciences and Peking Union Medical College,  Beijing 100021, PR China. Electronic address: liuzh@cicams.ac.cn.&lt;/_author_adr&gt;&lt;_collection_scope&gt;SCIE&lt;/_collection_scope&gt;&lt;_created&gt;65513503&lt;/_created&gt;&lt;_date&gt;2018-04-01&lt;/_date&gt;&lt;_date_display&gt;2018 Apr 1&lt;/_date_display&gt;&lt;_db_updated&gt;PubMed&lt;/_db_updated&gt;&lt;_doi&gt;10.1016/j.canlet.2018.01.025&lt;/_doi&gt;&lt;_impact_factor&gt;   9.700&lt;/_impact_factor&gt;&lt;_isbn&gt;1872-7980 (Electronic); 0304-3835 (Linking)&lt;/_isbn&gt;&lt;_journal&gt;Cancer Lett&lt;/_journal&gt;&lt;_keywords&gt;Deubiquitination; Esophageal squamous cell carcinoma; PSMD14; SNAIL; Tumor metastasis&lt;/_keywords&gt;&lt;_language&gt;eng&lt;/_language&gt;&lt;_modified&gt;65513504&lt;/_modified&gt;&lt;_ori_publication&gt;Copyright (c) 2018 Elsevier B.V. All rights reserved.&lt;/_ori_publication&gt;&lt;_pages&gt;125-134&lt;/_pages&gt;&lt;_social_category&gt;肿瘤学(2)&lt;/_social_category&gt;&lt;_subject_headings&gt;Animals; Carcinoma, Squamous Cell/genetics/*metabolism/pathology; Cell Line, Tumor; Cell Movement; Deubiquitinating Enzymes/genetics/metabolism; Esophageal Neoplasms/genetics/*metabolism/pathology; Gene Expression Profiling; Gene Expression Regulation, Neoplastic; HEK293 Cells; Humans; Male; Mice, SCID; Neoplasm Invasiveness; Neoplasm Metastasis; Proteasome Endopeptidase Complex/genetics/*metabolism; Protein Stability; Snail Family Transcription Factors/genetics/*metabolism; Trans-Activators/genetics/*metabolism; Transplantation, Heterologous&lt;/_subject_headings&gt;&lt;_tertiary_title&gt;Cancer letters&lt;/_tertiary_title&gt;&lt;_type_work&gt;Journal Article; Research Support, Non-U.S. Gov&amp;apos;t&lt;/_type_work&gt;&lt;_url&gt;http://www.ncbi.nlm.nih.gov/entrez/query.fcgi?cmd=Retrieve&amp;amp;db=pubmed&amp;amp;dopt=Abstract&amp;amp;list_uids=29331416&amp;amp;query_hl=1&lt;/_url&gt;&lt;_volume&gt;418&lt;/_volume&gt;&lt;/Details&gt;&lt;Extra&gt;&lt;DBUID&gt;{03752FAB-B361-4F66-989B-C711D9502F78}&lt;/DBUID&gt;&lt;/Extra&gt;&lt;/Item&gt;&lt;/References&gt;&lt;/Group&gt;&lt;Group&gt;&lt;References&gt;&lt;Item&gt;&lt;ID&gt;1117&lt;/ID&gt;&lt;UID&gt;{2779D3D3-2D00-4FEA-91EA-ACC91A5EE0DB}&lt;/UID&gt;&lt;Title&gt;The Nedd8-activating enzyme inhibitor MLN4924 induces autophagy and apoptosis to  suppress liver cancer cell growth&lt;/Title&gt;&lt;Template&gt;Journal Article&lt;/Template&gt;&lt;Star&gt;0&lt;/Star&gt;&lt;Tag&gt;0&lt;/Tag&gt;&lt;Author&gt;Luo, Z; Yu, G; Lee, H W; Li, L; Wang, L; Yang, D; Pan, Y; Ding, C; Qian, J; Wu, L; Chu, Y; Yi, J; Wang, X; Sun, Y; Jeong, L S; Liu, J; Jia, L&lt;/Author&gt;&lt;Year&gt;2012&lt;/Year&gt;&lt;Details&gt;&lt;_accession_num&gt;22562464&lt;/_accession_num&gt;&lt;_author_adr&gt;Department of Immunology, Shanghai Medical College, and Biotherapy Research  Center, Department of Digestive Diseases, Huashan Hospital, Shanghai, China.&lt;/_author_adr&gt;&lt;_collection_scope&gt;SCIE&lt;/_collection_scope&gt;&lt;_created&gt;65520957&lt;/_created&gt;&lt;_date&gt;2012-07-01&lt;/_date&gt;&lt;_date_display&gt;2012 Jul 1&lt;/_date_display&gt;&lt;_db_updated&gt;PubMed&lt;/_db_updated&gt;&lt;_doi&gt;10.1158/0008-5472.CAN-12-0388&lt;/_doi&gt;&lt;_impact_factor&gt;  11.200&lt;/_impact_factor&gt;&lt;_isbn&gt;1538-7445 (Electronic); 0008-5472 (Linking)&lt;/_isbn&gt;&lt;_issue&gt;13&lt;/_issue&gt;&lt;_journal&gt;Cancer Res&lt;/_journal&gt;&lt;_language&gt;eng&lt;/_language&gt;&lt;_modified&gt;65520957&lt;/_modified&gt;&lt;_ori_publication&gt;(c)2012 AACR.&lt;/_ori_publication&gt;&lt;_pages&gt;3360-71&lt;/_pages&gt;&lt;_social_category&gt;肿瘤学(1)&lt;/_social_category&gt;&lt;_subject_headings&gt;Animals; Apoptosis/*drug effects; Autophagy/*drug effects; Base Sequence; Cyclopentanes/*pharmacology; Humans; Liver Neoplasms/*pathology; Mice; Mice, Nude; NEDD8 Protein; Pyrimidines/*pharmacology; RNA, Small Interfering; Ubiquitins/*antagonists &amp;amp; inhibitors&lt;/_subject_headings&gt;&lt;_tertiary_title&gt;Cancer research&lt;/_tertiary_title&gt;&lt;_type_work&gt;Journal Article; Research Support, Non-U.S. Gov&amp;apos;t&lt;/_type_work&gt;&lt;_url&gt;http://www.ncbi.nlm.nih.gov/entrez/query.fcgi?cmd=Retrieve&amp;amp;db=pubmed&amp;amp;dopt=Abstract&amp;amp;list_uids=22562464&amp;amp;query_hl=1&lt;/_url&gt;&lt;_volume&gt;72&lt;/_volume&gt;&lt;/Details&gt;&lt;Extra&gt;&lt;DBUID&gt;{03752FAB-B361-4F66-989B-C711D9502F78}&lt;/DBUID&gt;&lt;/Extra&gt;&lt;/Item&gt;&lt;/References&gt;&lt;/Group&gt;&lt;/Citation&gt;_x000a_"/>
    <w:docVar w:name="NE.Ref{4A9A5FF4-EE81-4241-BD03-55769474617C}" w:val=" ADDIN NE.Ref.{4A9A5FF4-EE81-4241-BD03-55769474617C}&lt;Citation&gt;&lt;Group&gt;&lt;References&gt;&lt;Item&gt;&lt;ID&gt;842&lt;/ID&gt;&lt;UID&gt;{0B7FE864-DE7C-42A4-BCFA-751561B32207}&lt;/UID&gt;&lt;Title&gt;黄芪甲苷抑制ROS NF-κB信号通路促进肝癌细胞增殖、凋亡的作用机制&lt;/Title&gt;&lt;Template&gt;Journal Article&lt;/Template&gt;&lt;Star&gt;0&lt;/Star&gt;&lt;Tag&gt;0&lt;/Tag&gt;&lt;Author&gt;安小翠; 朱瑞雪; 蔺淑梅; 石磊&lt;/Author&gt;&lt;Year&gt;2019&lt;/Year&gt;&lt;Details&gt;&lt;_author_aff&gt;西安交通大学第一附属医院感染科;&lt;/_author_aff&gt;&lt;_created&gt;65356840&lt;/_created&gt;&lt;_date&gt;2019-12-18&lt;/_date&gt;&lt;_db_updated&gt;CNKI - Reference&lt;/_db_updated&gt;&lt;_issue&gt;12&lt;/_issue&gt;&lt;_journal&gt;现代消化及介入诊疗&lt;/_journal&gt;&lt;_keywords&gt;肝癌细胞;黄芪甲苷;ROSNF-κB信号通路;细胞增殖;细胞凋亡&lt;/_keywords&gt;&lt;_modified&gt;65356840&lt;/_modified&gt;&lt;_pages&gt;1399-1403&lt;/_pages&gt;&lt;_url&gt;https://kns.cnki.net/kcms2/article/abstract?v=Skeo7MzZydbQRmXQ4HUxeAVrX0C40506bAnT8goZIjyPxvxMFMuRe1Xfuk1CIx9LMcA4_b6jBH1YE4sYoJX2Rt3DfzMDEVuj5SEcKVs-ZnqNRmjBzYgq4kpJ8As-R3dy1-WSweOQ7P4zGfkORIG7IA==&amp;amp;uniplatform=NZKPT&amp;amp;language=CHS&lt;/_url&gt;&lt;_volume&gt;24&lt;/_volume&gt;&lt;_translated_author&gt;An, Xiao cui;Zhu, Rui xue;Lin, Shu mei;Shi, Lei&lt;/_translated_author&gt;&lt;/Details&gt;&lt;Extra&gt;&lt;DBUID&gt;{03752FAB-B361-4F66-989B-C711D9502F78}&lt;/DBUID&gt;&lt;/Extra&gt;&lt;/Item&gt;&lt;/References&gt;&lt;/Group&gt;&lt;/Citation&gt;_x000a_"/>
    <w:docVar w:name="NE.Ref{4E916F9C-DA2B-46FE-92B6-78C991AA7D94}" w:val=" ADDIN NE.Ref.{4E916F9C-DA2B-46FE-92B6-78C991AA7D94}&lt;Citation&gt;&lt;Group&gt;&lt;References&gt;&lt;Item&gt;&lt;ID&gt;847&lt;/ID&gt;&lt;UID&gt;{61854900-2033-4E5A-8845-C7E82ABDD3AC}&lt;/UID&gt;&lt;Title&gt;黄芪总黄酮对肝癌HepG-2细胞凋亡的诱导作用&lt;/Title&gt;&lt;Template&gt;Journal Article&lt;/Template&gt;&lt;Star&gt;0&lt;/Star&gt;&lt;Tag&gt;0&lt;/Tag&gt;&lt;Author&gt;张秀云; 陈建业; 杨映雪; 胥正敏; 唐华英&lt;/Author&gt;&lt;Year&gt;2013&lt;/Year&gt;&lt;Details&gt;&lt;_author_aff&gt;川北医学院生化教研室;&lt;/_author_aff&gt;&lt;_collection_scope&gt;PKU&lt;/_collection_scope&gt;&lt;_created&gt;65356845&lt;/_created&gt;&lt;_date&gt;2013-06-10&lt;/_date&gt;&lt;_db_updated&gt;CNKI - Reference&lt;/_db_updated&gt;&lt;_issue&gt;06&lt;/_issue&gt;&lt;_journal&gt;中华中医药学刊&lt;/_journal&gt;&lt;_keywords&gt;黄芪总黄酮(TFA);肝癌细胞HepG-2;细胞凋亡;Survivin;Bc1-2;Bax&lt;/_keywords&gt;&lt;_modified&gt;65356846&lt;/_modified&gt;&lt;_pages&gt;1320-1322&lt;/_pages&gt;&lt;_url&gt;https://link.cnki.net/doi/10.13193/j.archtcm.2013.06.106.zhangxy.050&lt;/_url&gt;&lt;_volume&gt;31&lt;/_volume&gt;&lt;_translated_author&gt;Zhang, Xiu yun;Chen, Jian ye;Yang, Ying xue;Xu, Zheng min;Tang, Hua ying&lt;/_translated_author&gt;&lt;/Details&gt;&lt;Extra&gt;&lt;DBUID&gt;{03752FAB-B361-4F66-989B-C711D9502F78}&lt;/DBUID&gt;&lt;/Extra&gt;&lt;/Item&gt;&lt;/References&gt;&lt;/Group&gt;&lt;/Citation&gt;_x000a_"/>
    <w:docVar w:name="NE.Ref{4FDD19AE-03C4-4354-926E-03173E6C5924}" w:val=" ADDIN NE.Ref.{4FDD19AE-03C4-4354-926E-03173E6C5924}&lt;Citation&gt;&lt;Group&gt;&lt;References&gt;&lt;Item&gt;&lt;ID&gt;1090&lt;/ID&gt;&lt;UID&gt;{EF64FC60-8277-4441-AFFF-B70224DC010B}&lt;/UID&gt;&lt;Title&gt;黄芪多糖干预对骨关节炎模型小鼠关节软骨损伤的修复&lt;/Title&gt;&lt;Template&gt;Journal Article&lt;/Template&gt;&lt;Star&gt;0&lt;/Star&gt;&lt;Tag&gt;0&lt;/Tag&gt;&lt;Author&gt;史桂荣; 任博文; 张仲博; 王莉莎; 张啟威; 史栋梁&lt;/Author&gt;&lt;Year&gt;2022&lt;/Year&gt;&lt;Details&gt;&lt;_accessed&gt;65520514&lt;/_accessed&gt;&lt;_collection_scope&gt;PKU&lt;/_collection_scope&gt;&lt;_created&gt;65520514&lt;/_created&gt;&lt;_db_provider&gt;北京万方数据股份有限公司&lt;/_db_provider&gt;&lt;_db_updated&gt;Wanfangdata&lt;/_db_updated&gt;&lt;_isbn&gt;2095-4344&lt;/_isbn&gt;&lt;_issue&gt;20&lt;/_issue&gt;&lt;_journal&gt;中国组织工程研究&lt;/_journal&gt;&lt;_keywords&gt;黄芪多糖; WWP2; 泛素化; Notch受体1; 骨关节炎&lt;/_keywords&gt;&lt;_language&gt;chi&lt;/_language&gt;&lt;_modified&gt;65520514&lt;/_modified&gt;&lt;_pages&gt;3236-3242&lt;/_pages&gt;&lt;_tertiary_title&gt;Chinese Journal of Tissue Engineering Research&lt;/_tertiary_title&gt;&lt;_translated_author&gt;Guirong, Shi; Bowen, Ren; Zhongbo, Zhang; Lisha, Wang; Qiwei, Zhang; Dongliang, Shi&lt;/_translated_author&gt;&lt;_translated_title&gt;Astragalus polysaccharides repair articular cartilage damage in a mouse osteoarthritis model&lt;/_translated_title&gt;&lt;_url&gt;https://d.wanfangdata.com.cn/periodical/ChlQZXJpb2RpY2FsQ0hJTmV3UzIwMjQwNzA0Eg14ZGtmMjAyMjIwMDIzGgh6eXk4YmR6eg%3D%3D&lt;/_url&gt;&lt;_volume&gt;26&lt;/_volume&gt;&lt;/Details&gt;&lt;Extra/&gt;&lt;/Item&gt;&lt;/References&gt;&lt;/Group&gt;&lt;/Citation&gt;_x000a_"/>
    <w:docVar w:name="NE.Ref{51DD4D9E-3603-4915-B2A7-3C7D98A13D00}" w:val=" ADDIN NE.Ref.{51DD4D9E-3603-4915-B2A7-3C7D98A13D00}&lt;Citation&gt;&lt;Group&gt;&lt;References&gt;&lt;Item&gt;&lt;ID&gt;834&lt;/ID&gt;&lt;UID&gt;{B7505F42-6B8B-4638-8F2F-F6C4718BBE8E}&lt;/UID&gt;&lt;Title&gt;The extracts of Astragalus membranaceus overcome tumor immune tolerance by inhibition of tumor programmed cell death protein ligand-1 expression&lt;/Title&gt;&lt;Template&gt;Journal Article&lt;/Template&gt;&lt;Star&gt;0&lt;/Star&gt;&lt;Tag&gt;0&lt;/Tag&gt;&lt;Author&gt;Chang, H L; Kuo, Y H; Wu, L H; Chang, C M; Cheng, K J; Tyan, Y C; Lee, C H&lt;/Author&gt;&lt;Year&gt;2020&lt;/Year&gt;&lt;Details&gt;&lt;_accessed&gt;65362536&lt;/_accessed&gt;&lt;_accession_num&gt;32308547&lt;/_accession_num&gt;&lt;_author_adr&gt;Department of Internal Medicine, Kaohsiung Municipal Ta-Tung Hospital, Kaohsiung  Medical University Hospital, Kaohsiung Medical University, Kaohsiung 80145,  Taiwan.; Department of Biological Sciences, National Sun Yat-sen University, Kaohsiung  80424, Taiwan.; Department of Biological Sciences, National Sun Yat-sen University, Kaohsiung  80424, Taiwan.; Department of Biological Sciences, National Sun Yat-sen University, Kaohsiung  80424, Taiwan.; Division of Metabolism, Department of Internal Medicine, Chang Gung Memorial  Hospital, Kaohsiung 833, Taiwan.; Department of Biological Sciences, National Sun Yat-sen University, Kaohsiung  80424, Taiwan.; Division of Nephrology, Department of Internal Medicine, Kaohsiung Municipal  United Hospital, Kaohsiung 80457, Taiwan.; Department of Medical Imaging and Radiological Sciences, Kaohsiung Medical  University, Kaohsiung 80145, Taiwan.; Department of Biological Sciences, National Sun Yat-sen University, Kaohsiung  80424, Taiwan.; Department of Medical Research, China Medical University Hospital, China Medical  University, Taichung 40402, Taiwan.; Department of Medical Laboratory Science and Biotechnology, Kaohsiung Medical  University, Kaohsiung 804, Taiwan.; Doctoral Degree Program in Marine Biotechnology, National Sun Yat-sen University,  Kaohsiung 80424, Taiwan.; Aerosol Science Research Center, National Sun Yat-sen University, Kaohsiung,  Taiwan, 80424, Taiwan.&lt;/_author_adr&gt;&lt;_collection_scope&gt;SCIE&lt;/_collection_scope&gt;&lt;_created&gt;65356823&lt;/_created&gt;&lt;_date&gt;2020-01-20&lt;/_date&gt;&lt;_date_display&gt;2020&lt;/_date_display&gt;&lt;_db_updated&gt;PubMed&lt;/_db_updated&gt;&lt;_doi&gt;10.7150/ijms.42978&lt;/_doi&gt;&lt;_impact_factor&gt;   3.600&lt;/_impact_factor&gt;&lt;_isbn&gt;1449-1907 (Electronic); 1449-1907 (Linking)&lt;/_isbn&gt;&lt;_issue&gt;7&lt;/_issue&gt;&lt;_journal&gt;Int J Med Sci&lt;/_journal&gt;&lt;_keywords&gt;programmed cell death protein ligand-1; the extracts of Astragalus membranaceus (PG2); tumor immune tolerance&lt;/_keywords&gt;&lt;_language&gt;eng&lt;/_language&gt;&lt;_modified&gt;65362537&lt;/_modified&gt;&lt;_ori_publication&gt;(c) The author(s).&lt;/_ori_publication&gt;&lt;_pages&gt;939-945&lt;/_pages&gt;&lt;_social_category&gt;医学：内科(3)&lt;/_social_category&gt;&lt;_subject_headings&gt;Animals; Antineoplastic Agents, Phytogenic/administration &amp;amp; _x000d__x000a_      dosage/immunology/*pharmacology; Antineoplastic Combined Chemotherapy Protocols/pharmacology; Astragalus propinquus/*chemistry; B7-H1 Antigen/antagonists &amp;amp; inhibitors/immunology/*metabolism; Cisplatin/administration &amp;amp; dosage; Coculture Techniques; Colonic Neoplasms/drug therapy/immunology; Leukemia/drug therapy/immunology; Mice, Inbred BALB C; Neoplasms, Experimental/drug therapy/immunology; Plant Extracts/immunology/*pharmacology; Proto-Oncogene Proteins c-akt/metabolism; Signal Transduction/drug effects; T-Lymphocytes/drug effects/immunology; Tumor Escape/drug effects&lt;/_subject_headings&gt;&lt;_tertiary_title&gt;International journal of medical sciences&lt;/_tertiary_title&gt;&lt;_type_work&gt;Journal Article&lt;/_type_work&gt;&lt;_url&gt;http://www.ncbi.nlm.nih.gov/entrez/query.fcgi?cmd=Retrieve&amp;amp;db=pubmed&amp;amp;dopt=Abstract&amp;amp;list_uids=32308547&amp;amp;query_hl=1&lt;/_url&gt;&lt;_volume&gt;17&lt;/_volume&gt;&lt;/Details&gt;&lt;Extra&gt;&lt;DBUID&gt;{03752FAB-B361-4F66-989B-C711D9502F78}&lt;/DBUID&gt;&lt;/Extra&gt;&lt;/Item&gt;&lt;/References&gt;&lt;/Group&gt;&lt;/Citation&gt;_x000a_"/>
    <w:docVar w:name="NE.Ref{51F35BEA-E26C-438C-9557-102C7C956D62}" w:val=" ADDIN NE.Ref.{51F35BEA-E26C-438C-9557-102C7C956D62}&lt;Citation&gt;&lt;Group&gt;&lt;References&gt;&lt;Item&gt;&lt;ID&gt;838&lt;/ID&gt;&lt;UID&gt;{923C5643-03FA-4A37-AE7A-8A96D13B570C}&lt;/UID&gt;&lt;Title&gt;Formononetin inhibits colon carcinoma cell growth and invasion by  microRNA‑149‑mediated EphB3 downregulation and inhibition of PI3K/AKT and STAT3  signaling pathways&lt;/Title&gt;&lt;Template&gt;Journal Article&lt;/Template&gt;&lt;Star&gt;0&lt;/Star&gt;&lt;Tag&gt;0&lt;/Tag&gt;&lt;Author&gt;Wang, A L; Li, Y; Zhao, Q; Fan, L Q&lt;/Author&gt;&lt;Year&gt;2018&lt;/Year&gt;&lt;Details&gt;&lt;_accession_num&gt;29620230&lt;/_accession_num&gt;&lt;_author_adr&gt;Department of General Surgery, The Fourth Hospital of Hebei Medical University,  Shijiazhuang, Hebei 050011, P.R. China.; Department of General Surgery, The Fourth Hospital of Hebei Medical University,  Shijiazhuang, Hebei 050011, P.R. China.; Department of General Surgery, The Fourth Hospital of Hebei Medical University,  Shijiazhuang, Hebei 050011, P.R. China.; Department of General Surgery, The Fourth Hospital of Hebei Medical University,  Shijiazhuang, Hebei 050011, P.R. China.&lt;/_author_adr&gt;&lt;_collection_scope&gt;SCIE&lt;/_collection_scope&gt;&lt;_created&gt;65356831&lt;/_created&gt;&lt;_date&gt;2018-06-01&lt;/_date&gt;&lt;_date_display&gt;2018 Jun&lt;/_date_display&gt;&lt;_db_updated&gt;PubMed&lt;/_db_updated&gt;&lt;_doi&gt;10.3892/mmr.2018.8857&lt;/_doi&gt;&lt;_impact_factor&gt;   3.400&lt;/_impact_factor&gt;&lt;_isbn&gt;1791-3004 (Electronic); 1791-2997 (Print); 1791-2997 (Linking)&lt;/_isbn&gt;&lt;_issue&gt;6&lt;/_issue&gt;&lt;_journal&gt;Mol Med Rep&lt;/_journal&gt;&lt;_language&gt;eng&lt;/_language&gt;&lt;_modified&gt;65356831&lt;/_modified&gt;&lt;_pages&gt;7721-7729&lt;/_pages&gt;&lt;_social_category&gt;医学：研究与实验(4) &amp;amp; 肿瘤学(4)&lt;/_social_category&gt;&lt;_subject_headings&gt;Animals; Cell Cycle Checkpoints/genetics; Cell Line, Tumor; Cell Movement; Cell Proliferation; Cell Survival/genetics; Colonic Neoplasms/*genetics/*metabolism; Disease Models, Animal; Gene Expression Regulation, Neoplastic; Humans; Male; Mice; MicroRNAs/*genetics; Phosphatidylinositol 3-Kinase/*metabolism; Proto-Oncogene Proteins c-akt/*metabolism; RNA Interference; Receptor, EphB3/*genetics; STAT3 Transcription Factor/*metabolism; *Signal Transduction&lt;/_subject_headings&gt;&lt;_tertiary_title&gt;Molecular medicine reports&lt;/_tertiary_title&gt;&lt;_type_work&gt;Journal Article&lt;/_type_work&gt;&lt;_url&gt;http://www.ncbi.nlm.nih.gov/entrez/query.fcgi?cmd=Retrieve&amp;amp;db=pubmed&amp;amp;dopt=Abstract&amp;amp;list_uids=29620230&amp;amp;query_hl=1&lt;/_url&gt;&lt;_volume&gt;17&lt;/_volume&gt;&lt;/Details&gt;&lt;Extra&gt;&lt;DBUID&gt;{03752FAB-B361-4F66-989B-C711D9502F78}&lt;/DBUID&gt;&lt;/Extra&gt;&lt;/Item&gt;&lt;/References&gt;&lt;/Group&gt;&lt;/Citation&gt;_x000a_"/>
    <w:docVar w:name="NE.Ref{5EF8E882-EE9E-488E-8A42-C11D10729214}" w:val=" ADDIN NE.Ref.{5EF8E882-EE9E-488E-8A42-C11D10729214}&lt;Citation&gt;&lt;Group&gt;&lt;References&gt;&lt;Item&gt;&lt;ID&gt;768&lt;/ID&gt;&lt;UID&gt;{AD7385F3-5667-4A0A-83E6-C9F31F64B629}&lt;/UID&gt;&lt;Title&gt;黄芪四君子汤调节T细胞PD1泛素化水平重塑肿瘤免疫微环境抑制胃癌增殖的研究&lt;/Title&gt;&lt;Template&gt;Journal Article&lt;/Template&gt;&lt;Star&gt;0&lt;/Star&gt;&lt;Tag&gt;0&lt;/Tag&gt;&lt;Author&gt;谭倩影; 谢贵萍; 李响; 刘莲芳; 吴冠楠; 吴晓宇; 翟競&lt;/Author&gt;&lt;Year&gt;2023&lt;/Year&gt;&lt;Details&gt;&lt;_accessed&gt;65356667&lt;/_accessed&gt;&lt;_author_adr&gt;南京中医药大学第一临床医学院; 南京中医药大学附属医院&lt;/_author_adr&gt;&lt;_author_aff&gt;南京中医药大学第一临床医学院; 南京中医药大学附属医院&lt;/_author_aff&gt;&lt;_collection_scope&gt;PKU;CSCD&lt;/_collection_scope&gt;&lt;_created&gt;65356655&lt;/_created&gt;&lt;_db_provider&gt;北京万方数据股份有限公司&lt;/_db_provider&gt;&lt;_db_updated&gt;Wanfangdata&lt;/_db_updated&gt;&lt;_doi&gt;10.14148/j.issn.1672-0482.2023.0629&lt;/_doi&gt;&lt;_isbn&gt;1672-0482&lt;/_isbn&gt;&lt;_issue&gt;7&lt;/_issue&gt;&lt;_journal&gt;南京中医药大学学报&lt;/_journal&gt;&lt;_keywords&gt;胃癌; 黄芪四君子汤; 免疫微环境; 泛素化; PD1&lt;/_keywords&gt;&lt;_language&gt;chi&lt;/_language&gt;&lt;_modified&gt;65356667&lt;/_modified&gt;&lt;_pages&gt;629-636&lt;/_pages&gt;&lt;_tertiary_title&gt;Journal of Nanjing University of Traditional Chinese Medicine&lt;/_tertiary_title&gt;&lt;_translated_author&gt;Qian-ying, TAN; Gui-ping, XIE; Xiang, L I; Lian-fang, LIU; Guan-nan, W U; Xiao-yu, W U; Jing, ZHAI&lt;/_translated_author&gt;&lt;_translated_title&gt;Huangqi Sijunzi Decoction Restrained Gastric Cancer Proliferation via Regulating the Level of PD1 Ubiquitination on T Cells and Remodeling the Tumor Immune Microenvironment&lt;/_translated_title&gt;&lt;_url&gt;https://d.wanfangdata.com.cn/periodical/ChlQZXJpb2RpY2FsQ0hJTmV3UzIwMjMxMjI2EhJuanp5eWR4eGIyMDIzMDcwMDUaCG85aTZwb3h0&lt;/_url&gt;&lt;_volume&gt;39&lt;/_volume&gt;&lt;/Details&gt;&lt;Extra&gt;&lt;DBUID&gt;{03752FAB-B361-4F66-989B-C711D9502F78}&lt;/DBUID&gt;&lt;/Extra&gt;&lt;/Item&gt;&lt;/References&gt;&lt;/Group&gt;&lt;/Citation&gt;_x000a_"/>
    <w:docVar w:name="NE.Ref{6443FC7A-7C22-4D10-8BF9-3C1835AAF039}" w:val=" ADDIN NE.Ref.{6443FC7A-7C22-4D10-8BF9-3C1835AAF039}&lt;Citation&gt;&lt;Group&gt;&lt;References&gt;&lt;Item&gt;&lt;ID&gt;1122&lt;/ID&gt;&lt;UID&gt;{D937D4C3-9DB1-4B81-9E6A-B6EEE209307B}&lt;/UID&gt;&lt;Title&gt;Guidelines for the use and interpretation of assays for monitoring autophagy&lt;/Title&gt;&lt;Template&gt;Journal Article&lt;/Template&gt;&lt;Star&gt;0&lt;/Star&gt;&lt;Tag&gt;0&lt;/Tag&gt;&lt;Author&gt;Klionsky, D J; Abdalla, F C; Abeliovich, H; Abraham, R T; Acevedo-Arozena, A; Adeli, K; Agholme, L; Agnello, M; Agostinis, P; Aguirre-Ghiso, J A; Ahn, H J; Ait-Mohamed, O; Ait-Si-Ali, S; Akematsu, T; Akira, S; Al-Younes, H M; Al-Zeer, M A; Albert, M L; Albin, R L; Alegre-Abarrategui, J; Aleo, M F; Alirezaei, M; Almasan, A; Almonte-Becerril, M; Amano, A; Amaravadi, R; Amarnath, S; Amer, A O; Andrieu-Abadie, N; Anantharam, V; Ann, D K; Anoopkumar-Dukie, S; Aoki, H; Apostolova, N; Arancia, G; Aris, J P; Asanuma, K; Asare, N Y; Ashida, H; Askanas, V; Askew, D S; Auberger, P; Baba, M; Backues, S K; Baehrecke, E H; Bahr, B A; Bai, X Y; Bailly, Y; Baiocchi, R; Baldini, G; Balduini, W; Ballabio, A; Bamber, B A; Bampton, E T; Banhegyi, G; Bartholomew, C R; Bassham, D C; Bast, RC Jr; Batoko, H; Bay, B H; Beau, I; Bechet, D M; Begley, T J; Behl, C; Behrends, C; Bekri, S; Bellaire, B; Bendall, L J; Benetti, L; Berliocchi, L; Bernardi, H; Bernassola, F; Besteiro, S; Bhatia-Kissova, I; Bi, X; Biard-Piechaczyk, M; Blum, J S; Boise, L H; Bonaldo, P; Boone, D L; Bornhauser, B C; Bortoluci, K R; Bossis, I; Bost, F; Bourquin, J P; Boya, P; Boyer-Guittaut, M; Bozhkov, P V; Brady, N R; Brancolini, C; Brech, A; Brenman, J E; Brennand, A; Bresnick, E H; Brest, P; Bridges, D; Bristol, M L; Brookes, P S; Brown, E J; Brumell, J H; Brunetti-Pierri, N; Brunk, U T; Bulman, D E; Bultman, S J; Bultynck, G; Burbulla, L F; Bursch, W; Butchar, J P; Buzgariu, W; Bydlowski, S P; Cadwell, K; Cahova, M; Cai, D; Cai, J; Cai, Q; Calabretta, B; Calvo-Garrido, J; Camougrand, N; Campanella, M; Campos-Salinas, J; Candi, E; Cao, L; Caplan, A B; Carding, S R; Cardoso, S M; Carew, J S; Carlin, C R; Carmignac, V; Carneiro, L A; Carra, S; Caruso, R A; Casari, G; Casas, C; Castino, R; Cebollero, E; Cecconi, F; Celli, J; Chaachouay, H; Chae, H J; Chai, C Y; Chan, D C; Chan, E Y; Chang, R C; Che, C M; Chen, C C; Chen, G C; Chen, G Q; Chen, M; Chen, Q; Chen, S S; Chen, W; Chen, X; Chen, X; Chen, X; Chen, Y G; Chen, Y; Chen, Y; Chen, Y J; Chen, Z; Cheng, A; Cheng, C H; Cheng, Y; Cheong, H; Cheong, J H; Cherry, S; Chess-Williams, R; Cheung, Z H; Chevet, E; Chiang, H L; Chiarelli, R; Chiba, T; Chin, L S; Chiou, S H; Chisari, F V; Cho, C H; Cho, D H; Choi, A M; Choi, D; Choi, K S; Choi, M E; Chouaib, S; Choubey, D; Choubey, V; Chu, C T; Chuang, T H; Chueh, S H; Chun, T; Chwae, Y J; Chye, M L; Ciarcia, R; Ciriolo, M R; Clague, M J; Clark, R S; Clarke, P G; Clarke, R; Codogno, P; Coller, H A; Colombo, M I; Comincini, S; Condello, M; Condorelli, F; Cookson, M R; Coombs, G H; Coppens, I; Corbalan, R; Cossart, P; Costelli, P; Costes, S; Coto-Montes, A; Couve, E; Coxon, F P; Cregg, J M; Crespo, J L; Cronje, M J; Cuervo, A M; Cullen, J J; Czaja, M J; D&amp;apos;Amelio, M; Darfeuille-Michaud, A; Davids, L M; Davies, F E; De Felici, M; de Groot, J F; de Haan, C A; De Martino, L; De Milito, A; De Tata, V; Debnath, J; Degterev, A; Dehay, B; Delbridge, L M; Demarchi, F; Deng, Y Z; Dengjel, J; Dent, P; Denton, D; Deretic, V; Desai, S D; Devenish, R J; Di Gioacchino, M; Di Paolo, G; Di Pietro, C; Diaz-Araya, G; Diaz-Laviada, I; Diaz-Meco, M T; Diaz-Nido, J; Dikic, I; Dinesh-Kumar, S P; Ding, W X; Distelhorst, C W; Diwan, A; Djavaheri-Mergny, M; Dokudovskaya, S; Dong, Z; Dorsey, F C; Dosenko, V; Dowling, J J; Doxsey, S; Dreux, M; Drew, M E; Duan, Q; Duchosal, M A; Duff, K; Dugail, I; Durbeej, M; Duszenko, M; Edelstein, C L; Edinger, A L; Egea, G; Eichinger, L; Eissa, N T; Ekmekcioglu, S; El-Deiry, W S; Elazar, Z; Elgendy, M; Ellerby, L M; Eng, K E; Engelbrecht, A M; Engelender, S; Erenpreisa, J; Escalante, R; Esclatine, A; Eskelinen, E L; Espert, L; Espina, V; Fan, H; Fan, J; Fan, Q W; Fan, Z; Fang, S; Fang, Y; Fanto, M; Fanzani, A; Farkas, T; Farre, J C; Faure, M; Fechheimer, M; Feng, C G; Feng, J; Feng, Q; Feng, Y; Fesus, L; Feuer, R; Figueiredo-Pereira, M E; Fimia, G M; Fingar, D C; Finkbeiner, S; Finkel, T; Finley, K D; Fiorito, F; Fisher, E A; Fisher, P B; Flajolet, M; Florez-McClure, M L; Florio, S; Fon, E A; Fornai, F; Fortunato, F; Fotedar, R; Fowler, D H; Fox, H S; Franco, R; Frankel, L B; Fransen, M; Fuentes, J M; Fueyo, J; Fujii, J; Fujisaki, K; Fujita, E; Fukuda, M; Furukawa, R H; Gaestel, M; Gailly, P; Gajewska, M; Galliot, B; Galy, V; Ganesh, S; Ganetzky, B; Ganley, I G; Gao, F B; Gao, G F; Gao, J; Garcia, L; Garcia-Manero, G; Garcia-Marcos, M; Garmyn, M; Gartel, A L; Gatti, E; Gautel, M; Gawriluk, T R; Gegg, M E; Geng, J; Germain, M; Gestwicki, J E; Gewirtz, D A; Ghavami, S; Ghosh, P; Giammarioli, A M; Giatromanolaki, A N; Gibson, S B; Gilkerson, R W; Ginger, M L; Ginsberg, H N; Golab, J; Goligorsky, M S; Golstein, P; Gomez-Manzano, C; Goncu, E; Gongora, C; Gonzalez, C D; Gonzalez, R; Gonzalez-Estevez, C; Gonzalez-Polo, R A; Gonzalez-Rey, E; Gorbunov, N V; Gorski, S; Goruppi, S; Gottlieb, R A; Gozuacik, D; Granato, G E; Grant, G D; Green, K N; Gregorc, A; Gros, F; Grose, C; Grunt, T W; Gual, P; Guan, J L; Guan, K L; Guichard, S M; Gukovskaya, A S; Gukovsky, I; Gunst, J; Gustafsson, A B; Halayko, A J; Hale, A N; Halonen, S K; Hamasaki, M; Han, F; Han, T; Hancock, M K; Hansen, M; Harada, H; Harada, M; Hardt, S E; Harper, J W; Harris, A L; Harris, J; Harris, S D; Hashimoto, M; Haspel, J A; Hayashi, S; Hazelhurst, L A; He, C; He, Y W; Hebert, M J; Heidenreich, K A; Helfrich, M H; Helgason, G V; Henske, E P; Herman, B; Herman, P K; Hetz, C; Hilfiker, S; Hill, J A; Hocking, L J; Hofman, P; Hofmann, T G; Hohfeld, J; Holyoake, T L; Hong, M H; Hood, D A; Hotamisligil, G S; Houwerzijl, E J; Hoyer-Hansen, M; Hu, B; Hu, C A; Hu, H M; Hua, Y; Huang, C; Huang, J; Huang, S; Huang, W P; Huber, T B; Huh, W K; Hung, T H; Hupp, T R; Hur, G M; Hurley, J B; Hussain, S N; Hussey, P J; Hwang, J J; Hwang, S; Ichihara, A; Ilkhanizadeh, S; Inoki, K; Into, T; Iovane, V; Iovanna, J L; Ip, N Y; Isaka, Y; Ishida, H; Isidoro, C; Isobe, K; Iwasaki, A; Izquierdo, M; Izumi, Y; Jaakkola, P M; Jaattela, M; Jackson, G R; Jackson, W T; Janji, B; Jendrach, M; Jeon, J H; Jeung, E B; Jiang, H; Jiang, H; Jiang, J X; Jiang, M; Jiang, Q; Jiang, X; Jiang, X; Jimenez, A; Jin, M; Jin, S; Joe, C O; Johansen, T; Johnson, D E; Johnson, G V; Jones, N L; Joseph, B; Joseph, S K; Joubert, A M; Juhasz, G; Juillerat-Jeanneret, L; Jung, C H; Jung, Y K; Kaarniranta, K; Kaasik, A; Kabuta, T; Kadowaki, M; Kagedal, K; Kamada, Y; Kaminskyy, V O; Kampinga, H H; Kanamori, H; Kang, C; Kang, K B; Kang, K I; Kang, R; Kang, Y A; Kanki, T; Kanneganti, T D; Kanno, H; Kanthasamy, A G; Kanthasamy, A; Karantza, V; Kaushal, G P; Kaushik, S; Kawazoe, Y; Ke, P Y; Kehrl, J H; Kelekar, A; Kerkhoff, C; Kessel, D H; Khalil, H; Kiel, J A; Kiger, A A; Kihara, A; Kim, D R; Kim, D H; Kim, D H; Kim, E K; Kim, H R; Kim, J S; Kim, J H; Kim, J C; Kim, J K; Kim, P K; Kim, S W; Kim, Y S; Kim, Y; Kimchi, A; Kimmelman, A C; King, J S; Kinsella, T J; Kirkin, V; Kirshenbaum, L A; Kitamoto, K; Kitazato, K; Klein, L; Klimecki, W T; Klucken, J; Knecht, E; Ko, B C; Koch, J C; Koga, H; Koh, J Y; Koh, Y H; Koike, M; Komatsu, M; Kominami, E; Kong, H J; Kong, W J; Korolchuk, V I; Kotake, Y; Koukourakis, M I; Kouri, Flores JB; Kovacs, A L; Kraft, C; Krainc, D; Kramer, H; Kretz-Remy, C; Krichevsky, A M; Kroemer, G; Kruger, R; Krut, O; Ktistakis, N T; Kuan, C Y; Kucharczyk, R; Kumar, A; Kumar, R; Kumar, S; Kundu, M; Kung, H J; Kurz, T; Kwon, H J; La Spada, A R; Lafont, F; Lamark, T; Landry, J; Lane, J D; Lapaquette, P; Laporte, J F; Laszlo, L; Lavandero, S; Lavoie, J N; Layfield, R; Lazo, P A; &amp;quot;Le W&amp;quot;; Le Cam, L; Ledbetter, D J; Lee, A J; Lee, B W; Lee, G M; Lee, J; Lee, J H; Lee, M; Lee, M S; Lee, S H; Leeuwenburgh, C; Legembre, P; Legouis, R; Lehmann, M; Lei, H Y; Lei, Q Y; Leib, D A; Leiro, J; Lemasters, J J; Lemoine, A; Lesniak, M S; Lev, D; Levenson, V V; Levine, B; Levy, E; Li, F; Li, J L; Li, L; Li, S; Li, W; Li, X J; Li, Y B; Li, Y P; Liang, C; Liang, Q; Liao, Y F; Liberski, P P; Lieberman, A; Lim, H J; Lim, K L; Lim, K; Lin, C F; Lin, F C; Lin, J; Lin, J D; Lin, K; Lin, W W; Lin, W C; Lin, Y L; Linden, R; Lingor, P; Lippincott-Schwartz, J; Lisanti, M P; Liton, P B; Liu, B; Liu, C F; Liu, K; Liu, L; Liu, Q A; Liu, W; Liu, Y C; Liu, Y; Lockshin, R A; Lok, C N; Lonial, S; Loos, B; Lopez-Berestein, G; Lopez-Otin, C; Lossi, L; Lotze, M T; Low, P; Lu, B; Lu, B; Lu, B; Lu, Z; Luciano, F; Lukacs, N W; Lund, A H; Lynch-Day, M A; Ma, Y; Macian, F; MacKeigan, J P; Macleod, K F; Madeo, F; Maiuri, L; Maiuri, M C; Malagoli, D; Malicdan, M C; Malorni, W; Man, N; Mandelkow, E M; Manon, S; Manov, I; Mao, K; Mao, X; Mao, Z; Marambaud, P; Marazziti, D; Marcel, Y L; Marchbank, K; Marchetti, P; Marciniak, S J; Marcondes, M; Mardi, M; Marfe, G; Marino, G; Markaki, M; Marten, M R; Martin, S J; Martinand-Mari, C; Martinet, W; Martinez-Vicente, M; Masini, M; Matarrese, P; Matsuo, S; Matteoni, R; Mayer, A; Mazure, N M; McConkey, D J; McConnell, M J; McDermott, C; McDonald, C; McInerney, G M; McKenna, S L; McLaughlin, B; McLean, P J; McMaster, C R; McQuibban, G A; Meijer, A J; Meisler, M H; Melendez, A; Melia, T J; Melino, G; Mena, M A; Menendez, J A; Menna-Barreto, R F; Menon, M B; Menzies, F M; Mercer, C A; Merighi, A; Merry, D E; Meschini, S; Meyer, C G; Meyer, T F; Miao, C Y; Miao, J Y; Michels, P A; Michiels, C; Mijaljica, D; Milojkovic, A; Minucci, S; Miracco, C; Miranti, C K; Mitroulis, I; Miyazawa, K; Mizushima, N; Mograbi, B; Mohseni, S; Molero, X; Mollereau, B; Mollinedo, F; Momoi, T; Monastyrska, I; Monick, M M; Monteiro, M J; Moore, M N; Mora, R; Moreau, K; Moreira, P I; Moriyasu, Y; Moscat, J; Mostowy, S; Mottram, J C; Motyl, T; Moussa, C E; Muller, S; Muller, S; Munger, K; Munz, C; Murphy, L O; Murphy, M E; Musaro, A; Mysorekar, I; Nagata, E; Nagata, K; Nahimana, A; Nair, U; Nakagawa, T; Nakahira, K; Nakano, H; Nakatogawa, H; Nanjundan, M; Naqvi, N I; Narendra, D P; Narita, M; Navarro, M; Nawrocki, S T; Nazarko, T Y; Nemchenko, A; Netea, M G; Neufeld, T P; Ney, P A; Nezis, I P; Nguyen, H P; Nie, D; Nishino, I; Nislow, C; Nixon, R A; Noda, T; Noegel, A A; Nogalska, A; Noguchi, S; Notterpek, L; Novak, I; Nozaki, T; Nukina, N; Nurnberger, T; Nyfeler, B; Obara, K; Oberley, T D; Oddo, S; Ogawa, M; Ohashi, T; Okamoto, K; Oleinick, N L; Oliver, F J; Olsen, L J; Olsson, S; Opota, O; Osborne, T F; Ostrander, G K; Otsu, K; Ou, J H; Ouimet, M; Overholtzer, M; Ozpolat, B; Paganetti, P; Pagnini, U; Pallet, N; Palmer, G E; Palumbo, C; Pan, T; Panaretakis, T; Pandey, U B; Papackova, Z; Papassideri, I; Paris, I; Park, J; Park, O K; Parys, J B; Parzych, K R; Patschan, S; Patterson, C; Pattingre, S; Pawelek, J M; Peng, J; Perlmutter, D H; Perrotta, I; Perry, G; Pervaiz, S; Peter, M; Peters, G J; Petersen, M; Petrovski, G; Phang, J M; Piacentini, M; Pierre, P; Pierrefite-Carle, V; Pierron, G; Pinkas-Kramarski, R; Piras, A; Piri, N; Platanias, L C; Poggeler, S; Poirot, M; Poletti, A; Pous, C; Pozuelo-Rubio, M; Praetorius-Ibba, M; Prasad, A; Prescott, M; Priault, M; Produit-Zengaffinen, N; Progulske-Fox, A; Proikas-Cezanne, T; Przedborski, S; Przyklenk, K; Puertollano, R; Puyal, J; Qian, S B; Qin, L; Qin, Z H; Quaggin, S E; Raben, N; Rabinowich, H; Rabkin, S W; Rahman, I; Rami, A; Ramm, G; Randall, G; Randow, F; Rao, V A; Rathmell, J C; Ravikumar, B; Ray, S K; Reed, B H; Reed, J C; Reggiori, F; Regnier-Vigouroux, A; Reichert, A S; Reiners, JJ Jr; Reiter, R J; Ren, J; Revuelta, J L; Rhodes, C J; Ritis, K; Rizzo, E; Robbins, J; Roberge, M; Roca, H; Roccheri, M C; Rocchi, S; Rodemann, H P; Rodriguez, De Cordoba S; Rohrer, B; Roninson, I B; Rosen, K; Rost-Roszkowska, M M; Rouis, M; Rouschop, K M; Rovetta, F; Rubin, B P; Rubinsztein, D C; Ruckdeschel, K; Rucker, EB Rd; Rudich, A; Rudolf, E; Ruiz-Opazo, N; Russo, R; Rusten, T E; Ryan, K M; Ryter, S W; Sabatini, D M; Sadoshima, J; Saha, T; Saitoh, T; Sakagami, H; Sakai, Y; Salekdeh, G H; Salomoni, P; Salvaterra, P M; Salvesen, G; Salvioli, R; Sanchez, A M; Sanchez-Alcazar, J A; Sanchez-Prieto, R; Sandri, M; Sankar, U; Sansanwal, P; Santambrogio, L; Saran, S; Sarkar, S; Sarwal, M; Sasakawa, C; Sasnauskiene, A; Sass, M; Sato, K; Sato, M; Schapira, A H; Scharl, M; Schatzl, H M; Scheper, W; Schiaffino, S; Schneider, C; Schneider, M E; Schneider-Stock, R; Schoenlein, P V; Schorderet, D F; Schuller, C; Schwartz, G K; Scorrano, L; Sealy, L; Seglen, P O; Segura-Aguilar, J; Seiliez, I; Seleverstov, O; Sell, C; Seo, J B; Separovic, D; Setaluri, V; Setoguchi, T; Settembre, C; Shacka, J J; Shanmugam, M; Shapiro, I M; Shaulian, E; Shaw, R J; Shelhamer, J H; Shen, H M; Shen, W C; Sheng, Z H; Shi, Y; Shibuya, K; Shidoji, Y; Shieh, J J; Shih, C M; Shimada, Y; Shimizu, S; Shintani, T; Shirihai, O S; Shore, G C; Sibirny, A A; Sidhu, S B; Sikorska, B; Silva-Zacarin, E C; Simmons, A; Simon, A K; Simon, H U; Simone, C; Simonsen, A; Sinclair, D A; Singh, R; Sinha, D; Sinicrope, F A; Sirko, A; Siu, P M; Sivridis, E; Skop, V; Skulachev, V P; Slack, R S; Smaili, S S; Smith, D R; Soengas, M S; Soldati, T; Song, X; Sood, A K; Soong, T W; Sotgia, F; Spector, S A; Spies, C D; Springer, W; Srinivasula, S M; Stefanis, L; Steffan, J S; Stendel, R; Stenmark, H; Stephanou, A; Stern, S T; Sternberg, C; Stork, B; Stralfors, P; Subauste, C S; Sui, X; Sulzer, D; Sun, J; Sun, S Y; Sun, Z J; Sung, J J; Suzuki, K; Suzuki, T; Swanson, M S; Swanton, C; Sweeney, S T; Sy, L K; Szabadkai, G; Tabas, I; Taegtmeyer, H; Tafani, M; Takacs-Vellai, K; Takano, Y; Takegawa, K; Takemura, G; Takeshita, F; Talbot, N J; Tan, K S; Tanaka, K; Tanaka, K; Tang, D; Tang, D; Tanida, I; Tannous, B A; Tavernarakis, N; Taylor, G S; Taylor, G A; Taylor, J P; Terada, L S; Terman, A; Tettamanti, G; Thevissen, K; Thompson, C B; Thorburn, A; Thumm, M; Tian, F; Tian, Y; Tocchini-Valentini, G; Tolkovsky, A M; Tomino, Y; Tonges, L; Tooze, S A; Tournier, C; Tower, J; Towns, R; Trajkovic, V; Travassos, L H; Tsai, T F; Tschan, M P; Tsubata, T; Tsung, A; Turk, B; Turner, L S; Tyagi, S C; Uchiyama, Y; Ueno, T; Umekawa, M; Umemiya-Shirafuji, R; Unni, V K; Vaccaro, M I; Valente, E M; Van den Berghe, G; van der Klei, I J; van Doorn, W; van Dyk, L F; van Egmond, M; van Grunsven, L A; Vandenabeele, P; Vandenberghe, W P; Vanhorebeek, I; Vaquero, E C; Velasco, G; Vellai, T; Vicencio, J M; Vierstra, R D; Vila, M; Vindis, C; Viola, G; Viscomi, M T; Voitsekhovskaja, O V; von Haefen, C; Votruba, M; Wada, K; Wade-Martins, R; Walker, C L; Walsh, C M; Walter, J; Wan, X B; Wang, A; Wang, C; Wang, D; Wang, F; Wang, F; Wang, G; Wang, H; Wang, H G; Wang, H D; Wang, J; Wang, K; Wang, M; Wang, R C; Wang, X; Wang, X; Wang, Y J; Wang, Y; Wang, Z; Wang, Z C; Wang, Z; Wansink, D G; Ward, D M; Watada, H; Waters, S L; Webster, P; Wei, L; Weihl, C C; Weiss, W A; Welford, S M; Wen, L P; Whitehouse, C A; Whitton, J L; Whitworth, A J; Wileman, T; Wiley, J W; Wilkinson, S; Willbold, D; Williams, R L; Williamson, P R; Wouters, B G; Wu, C; Wu, D C; Wu, W K; Wyttenbach, A; Xavier, R J; Xi, Z; Xia, P; Xiao, G; Xie, Z; Xie, Z; Xu, D Z; Xu, J; Xu, L; Xu, X; Yamamoto, A; Yamamoto, A; Yamashina, S; Yamashita, M; Yan, X; Yanagida, M; Yang, D S; Yang, E; Yang, J M; Yang, S Y; Yang, W; Yang, W Y; Yang, Z; Yao, M C; Yao, T P; Yeganeh, B; Yen, W L; Yin, J J; Yin, X M; Yoo, O J; Yoon, G; Yoon, S Y; Yorimitsu, T; Yoshikawa, Y; Yoshimori, T; Yoshimoto, K; You, H J; Youle, R J; Younes, A; Yu, L; Yu, L; Yu, S W; Yu, W H; Yuan, Z M; Yue, Z; Yun, C H; Yuzaki, M; Zabirnyk, O; Silva-Zacarin, E; Zacks, D; Zacksenhaus, E; Zaffaroni, N; Zakeri, Z; Zeh, HJ Rd; Zeitlin, S O; Zhang, H; Zhang, H L; Zhang, J; Zhang, J P; Zhang, L; Zhang, L; Zhang, M Y; Zhang, X D; Zhao, M; Zhao, Y F; Zhao, Y; Zhao, Z J; Zheng, X; Zhivotovsky, B; Zhong, Q; Zhou, C Z; Zhu, C; Zhu, W G; Zhu, X F; Zhu, X; Zhu, Y; Zoladek, T; Zong, W X; Zorzano, A; Zschocke, J; Zuckerbraun, B&lt;/Author&gt;&lt;Year&gt;2012&lt;/Year&gt;&lt;Details&gt;&lt;_accession_num&gt;22966490&lt;/_accession_num&gt;&lt;_author_adr&gt;Life Sciences Institute, University of Michigan, Ann Arbor, MI, USA.  klionsky@umich.edu&lt;/_author_adr&gt;&lt;_collection_scope&gt;SCIE&lt;/_collection_scope&gt;&lt;_created&gt;65520993&lt;/_created&gt;&lt;_date&gt;2012-04-01&lt;/_date&gt;&lt;_date_display&gt;2012 Apr&lt;/_date_display&gt;&lt;_db_updated&gt;PubMed&lt;/_db_updated&gt;&lt;_doi&gt;10.4161/auto.19496&lt;/_doi&gt;&lt;_impact_factor&gt;  13.300&lt;/_impact_factor&gt;&lt;_isbn&gt;1554-8635 (Electronic); 1554-8627 (Print); 1554-8627 (Linking)&lt;/_isbn&gt;&lt;_issue&gt;4&lt;/_issue&gt;&lt;_journal&gt;Autophagy&lt;/_journal&gt;&lt;_language&gt;eng&lt;/_language&gt;&lt;_modified&gt;65520993&lt;/_modified&gt;&lt;_pages&gt;445-544&lt;/_pages&gt;&lt;_social_category&gt;细胞生物学(2)&lt;/_social_category&gt;&lt;_subject_headings&gt;Animals; *Autophagy/genetics; Biological Assay/*methods; Humans; Models, Biological&lt;/_subject_headings&gt;&lt;_tertiary_title&gt;Autophagy&lt;/_tertiary_title&gt;&lt;_type_work&gt;Guideline; Journal Article; Research Support, N.I.H., Extramural; Research Support, Non-U.S. Gov&amp;apos;t&lt;/_type_work&gt;&lt;_url&gt;http://www.ncbi.nlm.nih.gov/entrez/query.fcgi?cmd=Retrieve&amp;amp;db=pubmed&amp;amp;dopt=Abstract&amp;amp;list_uids=22966490&amp;amp;query_hl=1&lt;/_url&gt;&lt;_volume&gt;8&lt;/_volume&gt;&lt;/Details&gt;&lt;Extra&gt;&lt;DBUID&gt;{03752FAB-B361-4F66-989B-C711D9502F78}&lt;/DBUID&gt;&lt;/Extra&gt;&lt;/Item&gt;&lt;/References&gt;&lt;/Group&gt;&lt;/Citation&gt;_x000a_"/>
    <w:docVar w:name="NE.Ref{69F72143-C53C-41A9-AB31-5DF59107E601}" w:val=" ADDIN NE.Ref.{69F72143-C53C-41A9-AB31-5DF59107E601}&lt;Citation&gt;&lt;Group&gt;&lt;References&gt;&lt;Item&gt;&lt;ID&gt;836&lt;/ID&gt;&lt;UID&gt;{C0A6FFE8-7085-4C5D-BC47-F8F887878915}&lt;/UID&gt;&lt;Title&gt;Formononetin inhibits migration and invasion of MDA-MB-231 and 4T1 breast cancer  cells by suppressing MMP-2 and MMP-9 through PI3K/AKT signaling pathways&lt;/Title&gt;&lt;Template&gt;Journal Article&lt;/Template&gt;&lt;Star&gt;0&lt;/Star&gt;&lt;Tag&gt;0&lt;/Tag&gt;&lt;Author&gt;Zhou, R; Xu, L; Ye, M; Liao, M; &amp;quot;Du H&amp;quot;; Chen, H&lt;/Author&gt;&lt;Year&gt;2014&lt;/Year&gt;&lt;Details&gt;&lt;_accession_num&gt;24977660&lt;/_accession_num&gt;&lt;_author_adr&gt;Department of Chest and Breast Surgery, Xiamen Hospital of Traditional Chinese  Medicine, Fujian University of Traditional Chinese Medicine, Xiamen, P. R. China.; Department of Orthopedic Oncology, Changzheng Hospital, Second Military Medical  University, Shanghai, P. R. China.; Department of Breast Surgery, Longhua Hospital, Shanghai University of  Traditional Chinese Medicine, Shanghai, P. R. China.; Department of Breast Surgery, Longhua Hospital, Shanghai University of  Traditional Chinese Medicine, Shanghai, P. R. China.; Department of Chest and Breast Surgery, Xiamen Hospital of Traditional Chinese  Medicine, Fujian University of Traditional Chinese Medicine, Xiamen, P. R. China.; Department of Breast Surgery, Longhua Hospital, Shanghai University of  Traditional Chinese Medicine, Shanghai, P. R. China.&lt;/_author_adr&gt;&lt;_collection_scope&gt;SCIE&lt;/_collection_scope&gt;&lt;_created&gt;65356825&lt;/_created&gt;&lt;_date&gt;2014-10-01&lt;/_date&gt;&lt;_date_display&gt;2014 Oct&lt;/_date_display&gt;&lt;_db_updated&gt;PubMed&lt;/_db_updated&gt;&lt;_doi&gt;10.1055/s-0034-1376977&lt;/_doi&gt;&lt;_impact_factor&gt;   2.200&lt;/_impact_factor&gt;&lt;_isbn&gt;1439-4286 (Electronic); 0018-5043 (Linking)&lt;/_isbn&gt;&lt;_issue&gt;11&lt;/_issue&gt;&lt;_journal&gt;Horm Metab Res&lt;/_journal&gt;&lt;_language&gt;eng&lt;/_language&gt;&lt;_modified&gt;65356825&lt;/_modified&gt;&lt;_ori_publication&gt;(c) Georg Thieme Verlag KG Stuttgart . New York.&lt;/_ori_publication&gt;&lt;_pages&gt;753-60&lt;/_pages&gt;&lt;_social_category&gt;内分泌学与代谢(4)&lt;/_social_category&gt;&lt;_subject_headings&gt;Animals; Breast Neoplasms/*enzymology/*pathology; Cell Death/drug effects; Cell Line, Tumor; Cell Movement/*drug effects; Female; Humans; Isoflavones/chemistry/*pharmacology/toxicity; Luciferases/metabolism; Lung Neoplasms/prevention &amp;amp; control/secondary; Matrix Metalloproteinase 2/*metabolism; Matrix Metalloproteinase 9/*metabolism; Mice, Inbred BALB C; Mice, Nude; Neoplasm Invasiveness/prevention &amp;amp; control; Phosphatidylinositol 3-Kinases/metabolism; Proto-Oncogene Proteins c-akt/metabolism; Signal Transduction/*drug effects&lt;/_subject_headings&gt;&lt;_tertiary_title&gt;Hormone and metabolic research = Hormon- und Stoffwechselforschung = Hormones et _x000d__x000a_      metabolisme&lt;/_tertiary_title&gt;&lt;_type_work&gt;Journal Article&lt;/_type_work&gt;&lt;_url&gt;http://www.ncbi.nlm.nih.gov/entrez/query.fcgi?cmd=Retrieve&amp;amp;db=pubmed&amp;amp;dopt=Abstract&amp;amp;list_uids=24977660&amp;amp;query_hl=1&lt;/_url&gt;&lt;_volume&gt;46&lt;/_volume&gt;&lt;/Details&gt;&lt;Extra&gt;&lt;DBUID&gt;{03752FAB-B361-4F66-989B-C711D9502F78}&lt;/DBUID&gt;&lt;/Extra&gt;&lt;/Item&gt;&lt;/References&gt;&lt;/Group&gt;&lt;/Citation&gt;_x000a_"/>
    <w:docVar w:name="NE.Ref{7EE4E5D7-2887-44F8-9802-D6F91FCF0A99}" w:val=" ADDIN NE.Ref.{7EE4E5D7-2887-44F8-9802-D6F91FCF0A99}&lt;Citation&gt;&lt;Group&gt;&lt;References&gt;&lt;Item&gt;&lt;ID&gt;843&lt;/ID&gt;&lt;UID&gt;{5198FC3F-AD99-4C66-952F-16CDBF1709D5}&lt;/UID&gt;&lt;Title&gt;黄芪甲苷抑制放线菌素D诱导的HepG2细胞凋亡作用研究&lt;/Title&gt;&lt;Template&gt;Journal Article&lt;/Template&gt;&lt;Star&gt;0&lt;/Star&gt;&lt;Tag&gt;0&lt;/Tag&gt;&lt;Author&gt;刘松格; 谷见法; 潘琼&lt;/Author&gt;&lt;Year&gt;2021&lt;/Year&gt;&lt;Details&gt;&lt;_author_aff&gt;郑州市中心医院肿瘤内科;&lt;/_author_aff&gt;&lt;_created&gt;65356841&lt;/_created&gt;&lt;_date&gt;2021-02-05&lt;/_date&gt;&lt;_db_updated&gt;CNKI - Reference&lt;/_db_updated&gt;&lt;_issue&gt;02&lt;/_issue&gt;&lt;_journal&gt;亚太传统医药&lt;/_journal&gt;&lt;_keywords&gt;PKC-α;细胞凋亡;信号通路;黄芪甲苷&lt;/_keywords&gt;&lt;_modified&gt;65356841&lt;/_modified&gt;&lt;_pages&gt;27-30&lt;/_pages&gt;&lt;_url&gt;https://kns.cnki.net/kcms2/article/abstract?v=Skeo7MzZydaz2jSBUJr2LbC6ioVlgIrNlmRm6YtHy8I1wkmmuLsmzmOdKgCcQ_QoxwQAO02zq-8y-XCu4dmawoJxTpcOkynrJEAp1xmDaQFmJxVCycPQP2nWR7kMqiTxRsBbwjXcmsta5IpjarQRMQ==&amp;amp;uniplatform=NZKPT&amp;amp;language=CHS&lt;/_url&gt;&lt;_volume&gt;17&lt;/_volume&gt;&lt;_translated_author&gt;Liu, Song ge;Gu, Jian fa;Pan, Qiong&lt;/_translated_author&gt;&lt;/Details&gt;&lt;Extra&gt;&lt;DBUID&gt;{03752FAB-B361-4F66-989B-C711D9502F78}&lt;/DBUID&gt;&lt;/Extra&gt;&lt;/Item&gt;&lt;/References&gt;&lt;/Group&gt;&lt;/Citation&gt;_x000a_"/>
    <w:docVar w:name="NE.Ref{8241A774-CE3C-4E19-B5C0-70A01DB896CC}" w:val=" ADDIN NE.Ref.{8241A774-CE3C-4E19-B5C0-70A01DB896CC}&lt;Citation&gt;&lt;Group&gt;&lt;References&gt;&lt;Item&gt;&lt;ID&gt;828&lt;/ID&gt;&lt;UID&gt;{7F70A4CC-54AB-446E-8037-1EC4D610DEA8}&lt;/UID&gt;&lt;Title&gt;SH003 represses tumor angiogenesis by blocking VEGF binding to VEGFR2&lt;/Title&gt;&lt;Template&gt;Journal Article&lt;/Template&gt;&lt;Star&gt;0&lt;/Star&gt;&lt;Tag&gt;0&lt;/Tag&gt;&lt;Author&gt;Choi, H S; Kim, M K; Lee, K; Lee, K M; Choi, Y K; Shin, Y C; Cho, S G; Ko, S G&lt;/Author&gt;&lt;Year&gt;2016&lt;/Year&gt;&lt;Details&gt;&lt;_accession_num&gt;27105528&lt;/_accession_num&gt;&lt;_author_adr&gt;Department of Science in Korean Medicine, Graduate School, Kyung Hee University,  Seoul, Korea.; Department of Science in Korean Medicine, Graduate School, Kyung Hee University,  Seoul, Korea.; Department of Science in Korean Medicine, Graduate School, Kyung Hee University,  Seoul, Korea.; Department of Science in Korean Medicine, Graduate School, Kyung Hee University,  Seoul, Korea.; Jeju International Marine Science Center for Research and Education, Korea  Institute of Ocean Science &amp;amp; Technology (KIOST), Jeju, Korea.; Department of Preventive Medicine, College of Korean Medicine, Kyung Hee  University, Seoul, Korea.; Department of Biotechnology, Korea National University of Transportation,  Jeungpyeong, Chungbuk, Korea.; Department of Preventive Medicine, College of Korean Medicine, Kyung Hee  University, Seoul, Korea.&lt;/_author_adr&gt;&lt;_created&gt;65356816&lt;/_created&gt;&lt;_date&gt;2016-05-31&lt;/_date&gt;&lt;_date_display&gt;2016 May 31&lt;/_date_display&gt;&lt;_db_updated&gt;PubMed&lt;/_db_updated&gt;&lt;_doi&gt;10.18632/oncotarget.8808&lt;/_doi&gt;&lt;_isbn&gt;1949-2553 (Electronic); 1949-2553 (Linking)&lt;/_isbn&gt;&lt;_issue&gt;22&lt;/_issue&gt;&lt;_journal&gt;Oncotarget&lt;/_journal&gt;&lt;_keywords&gt;SH003; TCM; VEGF; VEGFR2; tumor angiogenesis&lt;/_keywords&gt;&lt;_language&gt;eng&lt;/_language&gt;&lt;_modified&gt;65356817&lt;/_modified&gt;&lt;_pages&gt;32969-79&lt;/_pages&gt;&lt;_subject_headings&gt;Angelica; Animals; Astragalus Plant; Cell Line, Tumor; Cell Proliferation/drug effects; Human Umbilical Vein Endothelial Cells; Humans; Male; Mice; Mice, Inbred BALB C; Neovascularization, Pathologic/*drug therapy/metabolism/pathology; Pancreatic Neoplasms/*blood supply/*drug therapy/pathology; Plant Extracts/*pharmacology; Random Allocation; Signal Transduction; Trichosanthes; Vascular Endothelial Growth Factor A/*antagonists &amp;amp; inhibitors/metabolism; Vascular Endothelial Growth Factor Receptor-2/*antagonists &amp;amp; _x000d__x000a_      inhibitors/metabolism; Xenograft Model Antitumor Assays&lt;/_subject_headings&gt;&lt;_tertiary_title&gt;Oncotarget&lt;/_tertiary_title&gt;&lt;_type_work&gt;Journal Article&lt;/_type_work&gt;&lt;_url&gt;http://www.ncbi.nlm.nih.gov/entrez/query.fcgi?cmd=Retrieve&amp;amp;db=pubmed&amp;amp;dopt=Abstract&amp;amp;list_uids=27105528&amp;amp;query_hl=1&lt;/_url&gt;&lt;_volume&gt;7&lt;/_volume&gt;&lt;/Details&gt;&lt;Extra&gt;&lt;DBUID&gt;{03752FAB-B361-4F66-989B-C711D9502F78}&lt;/DBUID&gt;&lt;/Extra&gt;&lt;/Item&gt;&lt;/References&gt;&lt;/Group&gt;&lt;/Citation&gt;_x000a_"/>
    <w:docVar w:name="NE.Ref{843EED70-1929-4431-939B-C24A39EE79FF}" w:val=" ADDIN NE.Ref.{843EED70-1929-4431-939B-C24A39EE79FF}&lt;Citation&gt;&lt;Group&gt;&lt;References&gt;&lt;Item&gt;&lt;ID&gt;1109&lt;/ID&gt;&lt;UID&gt;{A31B679D-08FA-4696-8CE9-FE057F528704}&lt;/UID&gt;&lt;Title&gt;Protein neddylation and its alterations in human cancers for targeted therapy&lt;/Title&gt;&lt;Template&gt;Journal Article&lt;/Template&gt;&lt;Star&gt;0&lt;/Star&gt;&lt;Tag&gt;0&lt;/Tag&gt;&lt;Author&gt;Zhou, L; Zhang, W; Sun, Y; Jia, L&lt;/Author&gt;&lt;Year&gt;2018&lt;/Year&gt;&lt;Details&gt;&lt;_accession_num&gt;29331584&lt;/_accession_num&gt;&lt;_author_adr&gt;Cancer Institute, Longhua Hospital, Shanghai University of Traditional Chinese  Medicine, Shanghai 200032, China.; Cancer Institute, Fudan University Shanghai Cancer Center; Department of  Oncology, Shanghai Medical College, Fudan University, Shanghai 200032, China.  Electronic address: 13211230018@fudan.edu.cn.; Institute of Translational Medicine, Zhejiang University School of Medicine,  Hangzhou, Zhejiang 30029, China; Division of Radiation and Cancer Biology,  Department of Radiation Oncology, University of Michigan, 1301 Catherine Street,  Ann Arbor, MI 48109, USA. Electronic address: yisun@zju.edu.cn.; Cancer Institute, Longhua Hospital, Shanghai University of Traditional Chinese  Medicine, Shanghai 200032, China. Electronic address: ljjia@shutcm.edu.cn.&lt;/_author_adr&gt;&lt;_collection_scope&gt;SCIE&lt;/_collection_scope&gt;&lt;_created&gt;65520547&lt;/_created&gt;&lt;_date&gt;2018-04-01&lt;/_date&gt;&lt;_date_display&gt;2018 Apr&lt;/_date_display&gt;&lt;_db_updated&gt;PubMed&lt;/_db_updated&gt;&lt;_doi&gt;10.1016/j.cellsig.2018.01.009&lt;/_doi&gt;&lt;_impact_factor&gt;   4.800&lt;/_impact_factor&gt;&lt;_isbn&gt;1873-3913 (Electronic); 0898-6568 (Print); 0898-6568 (Linking)&lt;/_isbn&gt;&lt;_journal&gt;Cell Signal&lt;/_journal&gt;&lt;_keywords&gt;Apoptosis; Autophagy; Cancer target; Cell cycle arrest; Cullin RING ligase; MLN4924; Neddylation; Senescence&lt;/_keywords&gt;&lt;_language&gt;eng&lt;/_language&gt;&lt;_modified&gt;65520547&lt;/_modified&gt;&lt;_ori_publication&gt;Copyright (c) 2018 Elsevier Inc. All rights reserved.&lt;/_ori_publication&gt;&lt;_pages&gt;92-102&lt;/_pages&gt;&lt;_social_category&gt;细胞生物学(3)&lt;/_social_category&gt;&lt;_subject_headings&gt;Apoptosis; Autophagy; Cell Cycle Checkpoints; Cellular Senescence; Cyclopentanes/pharmacology/*therapeutic use; Humans; *Molecular Targeted Therapy; Neoplasms/*drug therapy/pathology; Protein Processing, Post-Translational/*drug effects; Pyrimidines/pharmacology/*therapeutic use; Ubiquitin-Activating Enzymes/*antagonists &amp;amp; inhibitors/*metabolism; Ubiquitin-Protein Ligases/metabolism&lt;/_subject_headings&gt;&lt;_tertiary_title&gt;Cellular signalling&lt;/_tertiary_title&gt;&lt;_type_work&gt;Journal Article; Research Support, N.I.H., Extramural; Research Support, Non-U.S. Gov&amp;apos;t; Review&lt;/_type_work&gt;&lt;_url&gt;http://www.ncbi.nlm.nih.gov/entrez/query.fcgi?cmd=Retrieve&amp;amp;db=pubmed&amp;amp;dopt=Abstract&amp;amp;list_uids=29331584&amp;amp;query_hl=1&lt;/_url&gt;&lt;_volume&gt;44&lt;/_volume&gt;&lt;/Details&gt;&lt;Extra&gt;&lt;DBUID&gt;{03752FAB-B361-4F66-989B-C711D9502F78}&lt;/DBUID&gt;&lt;/Extra&gt;&lt;/Item&gt;&lt;/References&gt;&lt;/Group&gt;&lt;Group&gt;&lt;References&gt;&lt;Item&gt;&lt;ID&gt;1110&lt;/ID&gt;&lt;UID&gt;{9A2AAF36-383D-4076-A0CD-26D44DB4C735}&lt;/UID&gt;&lt;Title&gt;Anticancer drug discovery by targeting cullin neddylation&lt;/Title&gt;&lt;Template&gt;Journal Article&lt;/Template&gt;&lt;Star&gt;0&lt;/Star&gt;&lt;Tag&gt;0&lt;/Tag&gt;&lt;Author&gt;Yu, Q; Jiang, Y; Sun, Y&lt;/Author&gt;&lt;Year&gt;2020&lt;/Year&gt;&lt;Details&gt;&lt;_accession_num&gt;32528826&lt;/_accession_num&gt;&lt;_author_adr&gt;Cancer Institute of the 2nd Affiliated Hospital, Institute of Translational  Medicine, Zhejiang University School of Medicine, Hangzhou 310029, China.; Cancer Institute of the 2nd Affiliated Hospital, Institute of Translational  Medicine, Zhejiang University School of Medicine, Hangzhou 310029, China.; Cancer Institute of the 2nd Affiliated Hospital, Institute of Translational  Medicine, Zhejiang University School of Medicine, Hangzhou 310029, China.; Division of Radiation and Cancer Biology, Department of Radiation Oncology,  University of Michigan, Ann Arbor, MI 48109, USA.&lt;/_author_adr&gt;&lt;_collection_scope&gt;SCIE;CSCD&lt;/_collection_scope&gt;&lt;_created&gt;65520549&lt;/_created&gt;&lt;_date&gt;2020-05-01&lt;/_date&gt;&lt;_date_display&gt;2020 May&lt;/_date_display&gt;&lt;_db_updated&gt;PubMed&lt;/_db_updated&gt;&lt;_doi&gt;10.1016/j.apsb.2019.09.005&lt;/_doi&gt;&lt;_impact_factor&gt;  14.500&lt;/_impact_factor&gt;&lt;_isbn&gt;2211-3835 (Print); 2211-3843 (Electronic); 2211-3835 (Linking)&lt;/_isbn&gt;&lt;_issue&gt;5&lt;/_issue&gt;&lt;_journal&gt;Acta Pharm Sin B&lt;/_journal&gt;&lt;_keywords&gt;AMP, adenosine 5&amp;apos;-monophosphate; Anticancer; BLI, biolayer interferometry; CETSA, cellular thermal shift assay; Drug discovery; FH, frequent hitters; HTS, high-throughput screen; High-throughput screening; IP, immunoprecipitation; ITC, isothermal titration calorimetry; NAE, NEDD8 activating enzyme; Neddylation; PAINS, pan-assay interference compounds; SAR, structure-activity relationship; Small molecule inhibitors; UBL, ubiquitin-like protein; Ubiquitin-proteasome system; Virtual screen&lt;/_keywords&gt;&lt;_language&gt;eng&lt;/_language&gt;&lt;_modified&gt;65520549&lt;/_modified&gt;&lt;_ori_publication&gt;(c) 2020 Chinese Pharmaceutical Association and Institute of Materia Medica, _x000d__x000a_      Chinese Academy of Medical Sciences. Production and hosting by Elsevier B.V.&lt;/_ori_publication&gt;&lt;_pages&gt;746-765&lt;/_pages&gt;&lt;_social_category&gt;药学(1)&lt;/_social_category&gt;&lt;_tertiary_title&gt;Acta pharmaceutica Sinica. B&lt;/_tertiary_title&gt;&lt;_type_work&gt;Journal Article; Review&lt;/_type_work&gt;&lt;_url&gt;http://www.ncbi.nlm.nih.gov/entrez/query.fcgi?cmd=Retrieve&amp;amp;db=pubmed&amp;amp;dopt=Abstract&amp;amp;list_uids=32528826&amp;amp;query_hl=1&lt;/_url&gt;&lt;_volume&gt;10&lt;/_volume&gt;&lt;/Details&gt;&lt;Extra&gt;&lt;DBUID&gt;{03752FAB-B361-4F66-989B-C711D9502F78}&lt;/DBUID&gt;&lt;/Extra&gt;&lt;/Item&gt;&lt;/References&gt;&lt;/Group&gt;&lt;/Citation&gt;_x000a_"/>
    <w:docVar w:name="NE.Ref{858E0BBA-703A-41FC-A11C-7A466CDBC97B}" w:val=" ADDIN NE.Ref.{858E0BBA-703A-41FC-A11C-7A466CDBC97B}&lt;Citation&gt;&lt;Group&gt;&lt;References&gt;&lt;Item&gt;&lt;ID&gt;832&lt;/ID&gt;&lt;UID&gt;{E11AFD86-1184-4105-9256-5D042541ACA1}&lt;/UID&gt;&lt;Title&gt;Effect of Astragalus Polysaccharide on the Expression of VEGF and EGFR in Mice  with Lewis Transplantable Lung Cancer&lt;/Title&gt;&lt;Template&gt;Journal Article&lt;/Template&gt;&lt;Star&gt;0&lt;/Star&gt;&lt;Tag&gt;0&lt;/Tag&gt;&lt;Author&gt;Zhao, L; Zhong, Y; Liang, J; Gao, H; Tang, N&lt;/Author&gt;&lt;Year&gt;2019&lt;/Year&gt;&lt;Details&gt;&lt;_accession_num&gt;30925971&lt;/_accession_num&gt;&lt;_author_adr&gt;College of Pharmacy, Guangxi University of Chinese Medicine, Nanning, 530200,  China.; College of Pharmacy, Guangxi University of Chinese Medicine, Nanning, 530200,  China.; College of Pharmacy, Guangxi University of Chinese Medicine, Nanning, 530200,  China.; College of Pharmacy, Guangxi University of Chinese Medicine, Nanning, 530200,  China.; College of Pharmacy, Guangxi University of Chinese Medicine, Nanning, 530200,  China.&lt;/_author_adr&gt;&lt;_collection_scope&gt;SCIE&lt;/_collection_scope&gt;&lt;_created&gt;65356821&lt;/_created&gt;&lt;_date&gt;2019-04-01&lt;/_date&gt;&lt;_date_display&gt;2019 Apr&lt;/_date_display&gt;&lt;_db_updated&gt;PubMed&lt;/_db_updated&gt;&lt;_doi&gt;10.29271/jcpsp.2019.04.392&lt;/_doi&gt;&lt;_impact_factor&gt;   1.000&lt;/_impact_factor&gt;&lt;_isbn&gt;1681-7168 (Electronic); 1022-386X (Linking)&lt;/_isbn&gt;&lt;_issue&gt;4&lt;/_issue&gt;&lt;_journal&gt;J Coll Physicians Surg Pak&lt;/_journal&gt;&lt;_language&gt;eng&lt;/_language&gt;&lt;_modified&gt;65356821&lt;/_modified&gt;&lt;_pages&gt;392-394&lt;/_pages&gt;&lt;_social_category&gt;医学：内科(4)&lt;/_social_category&gt;&lt;_subject_headings&gt;Animals; Astragalus Plant/*chemistry; Carcinoma, Lewis Lung/*drug therapy; Drugs, Chinese Herbal/*administration &amp;amp; dosage; ErbB Receptors/*drug effects/metabolism; Injections, Intraperitoneal; Lung Neoplasms/*drug therapy; Male; Mice; Plant Extracts/*pharmacology; Polysaccharides/*administration &amp;amp; dosage/*pharmacology; Random Allocation; Vascular Endothelial Growth Factor A/*drug effects/metabolism&lt;/_subject_headings&gt;&lt;_tertiary_title&gt;Journal of the College of Physicians and Surgeons--Pakistan : JCPSP&lt;/_tertiary_title&gt;&lt;_type_work&gt;Journal Article&lt;/_type_work&gt;&lt;_url&gt;http://www.ncbi.nlm.nih.gov/entrez/query.fcgi?cmd=Retrieve&amp;amp;db=pubmed&amp;amp;dopt=Abstract&amp;amp;list_uids=30925971&amp;amp;query_hl=1&lt;/_url&gt;&lt;_volume&gt;29&lt;/_volume&gt;&lt;/Details&gt;&lt;Extra&gt;&lt;DBUID&gt;{03752FAB-B361-4F66-989B-C711D9502F78}&lt;/DBUID&gt;&lt;/Extra&gt;&lt;/Item&gt;&lt;/References&gt;&lt;/Group&gt;&lt;/Citation&gt;_x000a_"/>
    <w:docVar w:name="NE.Ref{86AB7DB2-8C66-4F6B-BAC1-0114BABA8DCA}" w:val=" ADDIN NE.Ref.{86AB7DB2-8C66-4F6B-BAC1-0114BABA8DCA}&lt;Citation&gt;&lt;Group&gt;&lt;References&gt;&lt;Item&gt;&lt;ID&gt;840&lt;/ID&gt;&lt;UID&gt;{91D09EFE-2015-48A6-BFAC-C6F573BF6E5A}&lt;/UID&gt;&lt;Title&gt;Baicalein Exerts Anticancer Effect in Nasopharyngeal Carcinoma In Vitro and In  Vivo&lt;/Title&gt;&lt;Template&gt;Journal Article&lt;/Template&gt;&lt;Star&gt;0&lt;/Star&gt;&lt;Tag&gt;0&lt;/Tag&gt;&lt;Author&gt;Guo, J; You, H; Li, D&lt;/Author&gt;&lt;Year&gt;2019&lt;/Year&gt;&lt;Details&gt;&lt;_accession_num&gt;31053182&lt;/_accession_num&gt;&lt;_author_adr&gt;Department of Otorhinolaryngology-Head and Neck Surgery, Jinhua Central Hospital,  Jinhua, P.R. China.; Department of Otorhinolaryngology-Head and Neck Surgery, Jinhua Central Hospital,  Jinhua, P.R. China.; Department of Otorhinolaryngology-Head and Neck Surgery, Jinhua Central Hospital,  Jinhua, P.R. China.&lt;/_author_adr&gt;&lt;_collection_scope&gt;SCIE&lt;/_collection_scope&gt;&lt;_created&gt;65356834&lt;/_created&gt;&lt;_date&gt;2019-05-07&lt;/_date&gt;&lt;_date_display&gt;2019 May 7&lt;/_date_display&gt;&lt;_db_updated&gt;PubMed&lt;/_db_updated&gt;&lt;_doi&gt;10.3727/096504018X15399945637736&lt;/_doi&gt;&lt;_impact_factor&gt;   3.100&lt;/_impact_factor&gt;&lt;_isbn&gt;1555-3906 (Electronic); 0965-0407 (Print); 0965-0407 (Linking)&lt;/_isbn&gt;&lt;_issue&gt;5&lt;/_issue&gt;&lt;_journal&gt;Oncol Res&lt;/_journal&gt;&lt;_language&gt;eng&lt;/_language&gt;&lt;_modified&gt;65356834&lt;/_modified&gt;&lt;_pages&gt;601-611&lt;/_pages&gt;&lt;_social_category&gt;肿瘤学(2)&lt;/_social_category&gt;&lt;_subject_headings&gt;Animals; Antineoplastic Agents/*therapeutic use; Apoptosis/drug effects; Apoptosis Regulatory Proteins/metabolism; Astragalus propinquus/immunology; Cell Cycle/drug effects; Cell Line, Tumor; Cell Proliferation/drug effects; Flavanones/*therapeutic use; Humans; Medicine, Chinese Traditional; Mice; Mice, Nude; Nasopharyngeal Carcinoma/*drug therapy; Nasopharyngeal Neoplasms/*drug therapy; Xenograft Model Antitumor Assays&lt;/_subject_headings&gt;&lt;_tertiary_title&gt;Oncology research&lt;/_tertiary_title&gt;&lt;_type_work&gt;Journal Article&lt;/_type_work&gt;&lt;_url&gt;http://www.ncbi.nlm.nih.gov/entrez/query.fcgi?cmd=Retrieve&amp;amp;db=pubmed&amp;amp;dopt=Abstract&amp;amp;list_uids=31053182&amp;amp;query_hl=1&lt;/_url&gt;&lt;_volume&gt;27&lt;/_volume&gt;&lt;/Details&gt;&lt;Extra&gt;&lt;DBUID&gt;{03752FAB-B361-4F66-989B-C711D9502F78}&lt;/DBUID&gt;&lt;/Extra&gt;&lt;/Item&gt;&lt;/References&gt;&lt;/Group&gt;&lt;/Citation&gt;_x000a_"/>
    <w:docVar w:name="NE.Ref{9217A190-549E-47A8-A163-1A69139DA961}" w:val=" ADDIN NE.Ref.{9217A190-549E-47A8-A163-1A69139DA961}&lt;Citation&gt;&lt;Group&gt;&lt;References&gt;&lt;Item&gt;&lt;ID&gt;843&lt;/ID&gt;&lt;UID&gt;{5198FC3F-AD99-4C66-952F-16CDBF1709D5}&lt;/UID&gt;&lt;Title&gt;黄芪甲苷抑制放线菌素D诱导的HepG2细胞凋亡作用研究&lt;/Title&gt;&lt;Template&gt;Journal Article&lt;/Template&gt;&lt;Star&gt;0&lt;/Star&gt;&lt;Tag&gt;0&lt;/Tag&gt;&lt;Author&gt;刘松格; 谷见法; 潘琼&lt;/Author&gt;&lt;Year&gt;2021&lt;/Year&gt;&lt;Details&gt;&lt;_author_aff&gt;郑州市中心医院肿瘤内科;&lt;/_author_aff&gt;&lt;_created&gt;65356841&lt;/_created&gt;&lt;_date&gt;2021-02-05&lt;/_date&gt;&lt;_db_updated&gt;CNKI - Reference&lt;/_db_updated&gt;&lt;_issue&gt;02&lt;/_issue&gt;&lt;_journal&gt;亚太传统医药&lt;/_journal&gt;&lt;_keywords&gt;PKC-α;细胞凋亡;信号通路;黄芪甲苷&lt;/_keywords&gt;&lt;_modified&gt;65356841&lt;/_modified&gt;&lt;_pages&gt;27-30&lt;/_pages&gt;&lt;_url&gt;https://kns.cnki.net/kcms2/article/abstract?v=Skeo7MzZydaz2jSBUJr2LbC6ioVlgIrNlmRm6YtHy8I1wkmmuLsmzmOdKgCcQ_QoxwQAO02zq-8y-XCu4dmawoJxTpcOkynrJEAp1xmDaQFmJxVCycPQP2nWR7kMqiTxRsBbwjXcmsta5IpjarQRMQ==&amp;amp;uniplatform=NZKPT&amp;amp;language=CHS&lt;/_url&gt;&lt;_volume&gt;17&lt;/_volume&gt;&lt;_translated_author&gt;Liu, Song ge;Gu, Jian fa;Pan, Qiong&lt;/_translated_author&gt;&lt;/Details&gt;&lt;Extra&gt;&lt;DBUID&gt;{03752FAB-B361-4F66-989B-C711D9502F78}&lt;/DBUID&gt;&lt;/Extra&gt;&lt;/Item&gt;&lt;/References&gt;&lt;/Group&gt;&lt;/Citation&gt;_x000a_"/>
    <w:docVar w:name="NE.Ref{99880B4A-7267-491E-B9AA-515088791537}" w:val=" ADDIN NE.Ref.{99880B4A-7267-491E-B9AA-515088791537}&lt;Citation&gt;&lt;Group&gt;&lt;References&gt;&lt;Item&gt;&lt;ID&gt;830&lt;/ID&gt;&lt;UID&gt;{0A44236D-CDED-40BD-BE73-B5F030748F77}&lt;/UID&gt;&lt;Title&gt;Antitumor and immunomodulatory activity of Astragalus membranaceus  polysaccharides in H22 tumor-bearing mice&lt;/Title&gt;&lt;Template&gt;Journal Article&lt;/Template&gt;&lt;Star&gt;0&lt;/Star&gt;&lt;Tag&gt;0&lt;/Tag&gt;&lt;Author&gt;Yang, B; Xiao, B; Sun, T&lt;/Author&gt;&lt;Year&gt;2013&lt;/Year&gt;&lt;Details&gt;&lt;_accession_num&gt;24060282&lt;/_accession_num&gt;&lt;_author_adr&gt;Research Center, Xiyuan Hospital, China Academy of Chinese Medical Sciences,  Beijing 100091, China. Electronic address: binyangels@gmail.com.&lt;/_author_adr&gt;&lt;_collection_scope&gt;SCIE&lt;/_collection_scope&gt;&lt;_created&gt;65356819&lt;/_created&gt;&lt;_date&gt;2013-11-01&lt;/_date&gt;&lt;_date_display&gt;2013 Nov&lt;/_date_display&gt;&lt;_db_updated&gt;PubMed&lt;/_db_updated&gt;&lt;_doi&gt;10.1016/j.ijbiomac.2013.09.016&lt;/_doi&gt;&lt;_impact_factor&gt;   8.200&lt;/_impact_factor&gt;&lt;_isbn&gt;1879-0003 (Electronic); 0141-8130 (Linking)&lt;/_isbn&gt;&lt;_journal&gt;Int J Biol Macromol&lt;/_journal&gt;&lt;_keywords&gt;Antitumor; Astragalus membranaceus polysaccharides; Hepatocarcinoma; Immunomodulatory&lt;/_keywords&gt;&lt;_language&gt;eng&lt;/_language&gt;&lt;_modified&gt;65356819&lt;/_modified&gt;&lt;_ori_publication&gt;Copyright (c) 2013 Elsevier B.V. All rights reserved.&lt;/_ori_publication&gt;&lt;_pages&gt;287-90&lt;/_pages&gt;&lt;_social_category&gt;生化与分子生物学(2) &amp;amp; 应用化学(2) &amp;amp; 高分子科学(1)&lt;/_social_category&gt;&lt;_subject_headings&gt;Animals; Antineoplastic Agents/*pharmacology; Astragalus propinquus/*chemistry; Body Weight/drug effects; Carcinoma, Hepatocellular/drug therapy/immunology/*pathology; Cell Proliferation/drug effects; Cytokines/blood; Female; Immunologic Factors/*pharmacology/therapeutic use; Liver Neoplasms/drug therapy/immunology/*pathology; Macrophages/drug effects/immunology; Mice; Mice, Inbred BALB C; Phagocytosis/drug effects; Polysaccharides/*pharmacology/therapeutic use&lt;/_subject_headings&gt;&lt;_tertiary_title&gt;International journal of biological macromolecules&lt;/_tertiary_title&gt;&lt;_type_work&gt;Journal Article&lt;/_type_work&gt;&lt;_url&gt;http://www.ncbi.nlm.nih.gov/entrez/query.fcgi?cmd=Retrieve&amp;amp;db=pubmed&amp;amp;dopt=Abstract&amp;amp;list_uids=24060282&amp;amp;query_hl=1&lt;/_url&gt;&lt;_volume&gt;62&lt;/_volume&gt;&lt;/Details&gt;&lt;Extra&gt;&lt;DBUID&gt;{03752FAB-B361-4F66-989B-C711D9502F78}&lt;/DBUID&gt;&lt;/Extra&gt;&lt;/Item&gt;&lt;/References&gt;&lt;/Group&gt;&lt;Group&gt;&lt;References&gt;&lt;Item&gt;&lt;ID&gt;845&lt;/ID&gt;&lt;UID&gt;{0047E000-E1BC-4D17-A8EB-AEEC39D9A56D}&lt;/UID&gt;&lt;Title&gt;黄芪多糖通过Janus激酶/信号转导与转录激活子信号通路对肝癌细胞SMMC-7721侵袭和转移的影响&lt;/Title&gt;&lt;Template&gt;Journal Article&lt;/Template&gt;&lt;Star&gt;0&lt;/Star&gt;&lt;Tag&gt;0&lt;/Tag&gt;&lt;Author&gt;徐放; 安铁洙; 朴善花; 孙阳&lt;/Author&gt;&lt;Year&gt;2020&lt;/Year&gt;&lt;Details&gt;&lt;_author_aff&gt;东北林业大学生命科学学院;黑龙江中医药大学基础医学院;&lt;/_author_aff&gt;&lt;_collection_scope&gt;PKU;CSCD&lt;/_collection_scope&gt;&lt;_created&gt;65356844&lt;/_created&gt;&lt;_date&gt;2020-06-17&lt;/_date&gt;&lt;_db_updated&gt;CNKI - Reference&lt;/_db_updated&gt;&lt;_issue&gt;11&lt;/_issue&gt;&lt;_journal&gt;中国临床药理学杂志&lt;/_journal&gt;&lt;_keywords&gt;黄芪多糖;SMMC-7721细胞;JAK/STAT信号通路;侵袭和转移&lt;/_keywords&gt;&lt;_modified&gt;65356844&lt;/_modified&gt;&lt;_pages&gt;1499-1502&lt;/_pages&gt;&lt;_url&gt;https://link.cnki.net/doi/10.13699/j.cnki.1001-6821.2020.11.026&lt;/_url&gt;&lt;_volume&gt;36&lt;/_volume&gt;&lt;_translated_author&gt;Xu, Fang;An, Tie zhu;Po, Shan hua;Sun, Yang&lt;/_translated_author&gt;&lt;/Details&gt;&lt;Extra&gt;&lt;DBUID&gt;{03752FAB-B361-4F66-989B-C711D9502F78}&lt;/DBUID&gt;&lt;/Extra&gt;&lt;/Item&gt;&lt;/References&gt;&lt;/Group&gt;&lt;Group&gt;&lt;References&gt;&lt;Item&gt;&lt;ID&gt;846&lt;/ID&gt;&lt;UID&gt;{0EF2A528-8B30-4341-91F7-3C2865FC5BE7}&lt;/UID&gt;&lt;Title&gt;黄芪多糖抑制人肝癌细胞增殖的作用机制研究&lt;/Title&gt;&lt;Template&gt;Journal Article&lt;/Template&gt;&lt;Star&gt;0&lt;/Star&gt;&lt;Tag&gt;0&lt;/Tag&gt;&lt;Author&gt;杜芳; 董立江&lt;/Author&gt;&lt;Year&gt;2020&lt;/Year&gt;&lt;Details&gt;&lt;_author_aff&gt;霸州市中医院药剂科;&lt;/_author_aff&gt;&lt;_collection_scope&gt;CSCD&lt;/_collection_scope&gt;&lt;_created&gt;65356845&lt;/_created&gt;&lt;_date&gt;2020-08-15&lt;/_date&gt;&lt;_db_updated&gt;CNKI - Reference&lt;/_db_updated&gt;&lt;_issue&gt;04&lt;/_issue&gt;&lt;_journal&gt;华西药学杂志&lt;/_journal&gt;&lt;_keywords&gt;黄芪;黄芪多糖;细胞增殖;细胞自噬;细胞周期;细胞凋亡;Akt通路;药理作用;HepG2细胞&lt;/_keywords&gt;&lt;_modified&gt;65356845&lt;/_modified&gt;&lt;_pages&gt;402-406&lt;/_pages&gt;&lt;_url&gt;https://link.cnki.net/doi/10.13375/j.cnki.wcjps.2020.04.012&lt;/_url&gt;&lt;_volume&gt;35&lt;/_volume&gt;&lt;_translated_author&gt;Du, Fang;Dong, Li jiang&lt;/_translated_author&gt;&lt;/Details&gt;&lt;Extra&gt;&lt;DBUID&gt;{03752FAB-B361-4F66-989B-C711D9502F78}&lt;/DBUID&gt;&lt;/Extra&gt;&lt;/Item&gt;&lt;/References&gt;&lt;/Group&gt;&lt;/Citation&gt;_x000a_"/>
    <w:docVar w:name="NE.Ref{A223EA7C-10C2-43B8-9D61-AB733CE69D35}" w:val=" ADDIN NE.Ref.{A223EA7C-10C2-43B8-9D61-AB733CE69D35}&lt;Citation&gt;&lt;Group&gt;&lt;References&gt;&lt;Item&gt;&lt;ID&gt;592&lt;/ID&gt;&lt;UID&gt;{4920B63B-5CFD-4A13-9D2B-FB63A6665068}&lt;/UID&gt;&lt;Title&gt;Calycosin Induces Gastric Cancer Cell Apoptosis via the ROS-Mediated MAPK/STAT3/NF-κB Pathway&lt;/Title&gt;&lt;Template&gt;Journal Article&lt;/Template&gt;&lt;Star&gt;0&lt;/Star&gt;&lt;Tag&gt;0&lt;/Tag&gt;&lt;Author&gt;Zhang, Yu; Zhang, Jian-Qiang; Zhang, Tong; Xue, Hui; Zuo, Wen-Bo; Li, Yan-Nan; Zhao, Yue; Sun, Geng; Fu, Zhong-Ren; Zhang, Qing; Zhao, Xue; Teng, Yue; Wang, An-Qi; Li, Jia-Zhu; Wang, Ying; Jin, Cheng-Hao&lt;/Author&gt;&lt;Year&gt;2021&lt;/Year&gt;&lt;Details&gt;&lt;_accessed&gt;65356660&lt;/_accessed&gt;&lt;_created&gt;65356655&lt;/_created&gt;&lt;_db_updated&gt;CrossRef&lt;/_db_updated&gt;&lt;_doi&gt;10.2147/OTT.S292388&lt;/_doi&gt;&lt;_impact_factor&gt;   4.000&lt;/_impact_factor&gt;&lt;_isbn&gt;1178-6930&lt;/_isbn&gt;&lt;_modified&gt;65356660&lt;/_modified&gt;&lt;_pages&gt;2505-2517&lt;/_pages&gt;&lt;_social_category&gt;生物工程与应用微生物(3) &amp;amp; 肿瘤学(4)&lt;/_social_category&gt;&lt;_tertiary_title&gt;OTT&lt;/_tertiary_title&gt;&lt;_url&gt;https://www.dovepress.com/calycosin-induces-gastric-cancer-cell-apoptosis-via-the-ros-mediated-m-peer-reviewed-article-OTT_x000d__x000a_https://www.dovepress.com/getfile.php?fileID=68373&lt;/_url&gt;&lt;_volume&gt;Volume 14&lt;/_volume&gt;&lt;/Details&gt;&lt;Extra&gt;&lt;DBUID&gt;{03752FAB-B361-4F66-989B-C711D9502F78}&lt;/DBUID&gt;&lt;/Extra&gt;&lt;/Item&gt;&lt;/References&gt;&lt;/Group&gt;&lt;/Citation&gt;_x000a_"/>
    <w:docVar w:name="NE.Ref{A2FF5717-5F54-4A11-A29F-F4041FE73643}" w:val=" ADDIN NE.Ref.{A2FF5717-5F54-4A11-A29F-F4041FE73643}&lt;Citation&gt;&lt;Group&gt;&lt;References&gt;&lt;Item&gt;&lt;ID&gt;845&lt;/ID&gt;&lt;UID&gt;{0047E000-E1BC-4D17-A8EB-AEEC39D9A56D}&lt;/UID&gt;&lt;Title&gt;黄芪多糖通过Janus激酶/信号转导与转录激活子信号通路对肝癌细胞SMMC-7721侵袭和转移的影响&lt;/Title&gt;&lt;Template&gt;Journal Article&lt;/Template&gt;&lt;Star&gt;0&lt;/Star&gt;&lt;Tag&gt;0&lt;/Tag&gt;&lt;Author&gt;徐放; 安铁洙; 朴善花; 孙阳&lt;/Author&gt;&lt;Year&gt;2020&lt;/Year&gt;&lt;Details&gt;&lt;_author_aff&gt;东北林业大学生命科学学院;黑龙江中医药大学基础医学院;&lt;/_author_aff&gt;&lt;_collection_scope&gt;PKU;CSCD&lt;/_collection_scope&gt;&lt;_created&gt;65356844&lt;/_created&gt;&lt;_date&gt;2020-06-17&lt;/_date&gt;&lt;_db_updated&gt;CNKI - Reference&lt;/_db_updated&gt;&lt;_issue&gt;11&lt;/_issue&gt;&lt;_journal&gt;中国临床药理学杂志&lt;/_journal&gt;&lt;_keywords&gt;黄芪多糖;SMMC-7721细胞;JAK/STAT信号通路;侵袭和转移&lt;/_keywords&gt;&lt;_modified&gt;65356844&lt;/_modified&gt;&lt;_pages&gt;1499-1502&lt;/_pages&gt;&lt;_url&gt;https://link.cnki.net/doi/10.13699/j.cnki.1001-6821.2020.11.026&lt;/_url&gt;&lt;_volume&gt;36&lt;/_volume&gt;&lt;_translated_author&gt;Xu, Fang;An, Tie zhu;Po, Shan hua;Sun, Yang&lt;/_translated_author&gt;&lt;/Details&gt;&lt;Extra&gt;&lt;DBUID&gt;{03752FAB-B361-4F66-989B-C711D9502F78}&lt;/DBUID&gt;&lt;/Extra&gt;&lt;/Item&gt;&lt;/References&gt;&lt;/Group&gt;&lt;/Citation&gt;_x000a_"/>
    <w:docVar w:name="NE.Ref{A4273575-5CE9-44D8-857E-144FE25EC95D}" w:val=" ADDIN NE.Ref.{A4273575-5CE9-44D8-857E-144FE25EC95D}&lt;Citation&gt;&lt;Group&gt;&lt;References&gt;&lt;Item&gt;&lt;ID&gt;1120&lt;/ID&gt;&lt;UID&gt;{E82D9A34-276E-4077-85CE-130FE1E418D8}&lt;/UID&gt;&lt;Title&gt;Effects and mechanism of flavonoids from Astragalus complanatus on breast cancer  growth&lt;/Title&gt;&lt;Template&gt;Journal Article&lt;/Template&gt;&lt;Star&gt;0&lt;/Star&gt;&lt;Tag&gt;0&lt;/Tag&gt;&lt;Author&gt;Zhu, J; Zhang, H; Zhu, Z; Zhang, Q; Ma, X; Cui, Z; Yao, T&lt;/Author&gt;&lt;Year&gt;2015&lt;/Year&gt;&lt;Details&gt;&lt;_accession_num&gt;25902740&lt;/_accession_num&gt;&lt;_author_adr&gt;Department of Oncology Surgery, The First Affiliated Hospital of Bengbu Medical  College, Bengbu, 233004, China.&lt;/_author_adr&gt;&lt;_collection_scope&gt;SCIE&lt;/_collection_scope&gt;&lt;_created&gt;65520980&lt;/_created&gt;&lt;_date&gt;2015-09-01&lt;/_date&gt;&lt;_date_display&gt;2015 Sep&lt;/_date_display&gt;&lt;_db_updated&gt;PubMed&lt;/_db_updated&gt;&lt;_doi&gt;10.1007/s00210-015-1127-0&lt;/_doi&gt;&lt;_impact_factor&gt;   3.600&lt;/_impact_factor&gt;&lt;_isbn&gt;1432-1912 (Electronic); 0028-1298 (Linking)&lt;/_isbn&gt;&lt;_issue&gt;9&lt;/_issue&gt;&lt;_journal&gt;Naunyn Schmiedebergs Arch Pharmacol&lt;/_journal&gt;&lt;_language&gt;eng&lt;/_language&gt;&lt;_modified&gt;65520980&lt;/_modified&gt;&lt;_pages&gt;965-72&lt;/_pages&gt;&lt;_social_category&gt;药学(4)&lt;/_social_category&gt;&lt;_subject_headings&gt;Animals; Antineoplastic Agents, Phytogenic/administration &amp;amp; dosage/isolation &amp;amp; _x000d__x000a_      purification/*pharmacology; Apoptosis/drug effects; Astragalus Plant/*chemistry; Breast Neoplasms/*drug therapy/genetics/pathology; Cell Line, Tumor; Cell Proliferation/drug effects; Cell Survival/drug effects; Dose-Response Relationship, Drug; Female; Flavonoids/administration &amp;amp; dosage/isolation &amp;amp; purification/*pharmacology; Gene Expression Regulation, Neoplastic/drug effects; Humans; Mammary Neoplasms, Experimental/drug therapy/genetics/pathology; Mice; Mice, Nude; Neoplasm Metastasis/genetics/prevention &amp;amp; control; Real-Time Polymerase Chain Reaction; Survival Rate&lt;/_subject_headings&gt;&lt;_tertiary_title&gt;Naunyn-Schmiedeberg&amp;apos;s archives of pharmacology&lt;/_tertiary_title&gt;&lt;_type_work&gt;Journal Article&lt;/_type_work&gt;&lt;_url&gt;http://www.ncbi.nlm.nih.gov/entrez/query.fcgi?cmd=Retrieve&amp;amp;db=pubmed&amp;amp;dopt=Abstract&amp;amp;list_uids=25902740&amp;amp;query_hl=1&lt;/_url&gt;&lt;_volume&gt;388&lt;/_volume&gt;&lt;/Details&gt;&lt;Extra&gt;&lt;DBUID&gt;{03752FAB-B361-4F66-989B-C711D9502F78}&lt;/DBUID&gt;&lt;/Extra&gt;&lt;/Item&gt;&lt;/References&gt;&lt;/Group&gt;&lt;/Citation&gt;_x000a_"/>
    <w:docVar w:name="NE.Ref{A58AE23D-89F3-4CCA-8E44-6D25BA7D2038}" w:val=" ADDIN NE.Ref.{A58AE23D-89F3-4CCA-8E44-6D25BA7D2038}&lt;Citation&gt;&lt;Group&gt;&lt;References&gt;&lt;Item&gt;&lt;ID&gt;843&lt;/ID&gt;&lt;UID&gt;{5198FC3F-AD99-4C66-952F-16CDBF1709D5}&lt;/UID&gt;&lt;Title&gt;黄芪甲苷抑制放线菌素D诱导的HepG2细胞凋亡作用研究&lt;/Title&gt;&lt;Template&gt;Journal Article&lt;/Template&gt;&lt;Star&gt;0&lt;/Star&gt;&lt;Tag&gt;0&lt;/Tag&gt;&lt;Author&gt;刘松格; 谷见法; 潘琼&lt;/Author&gt;&lt;Year&gt;2021&lt;/Year&gt;&lt;Details&gt;&lt;_author_aff&gt;郑州市中心医院肿瘤内科;&lt;/_author_aff&gt;&lt;_created&gt;65356841&lt;/_created&gt;&lt;_date&gt;2021-02-05&lt;/_date&gt;&lt;_db_updated&gt;CNKI - Reference&lt;/_db_updated&gt;&lt;_issue&gt;02&lt;/_issue&gt;&lt;_journal&gt;亚太传统医药&lt;/_journal&gt;&lt;_keywords&gt;PKC-α;细胞凋亡;信号通路;黄芪甲苷&lt;/_keywords&gt;&lt;_modified&gt;65356841&lt;/_modified&gt;&lt;_pages&gt;27-30&lt;/_pages&gt;&lt;_url&gt;https://kns.cnki.net/kcms2/article/abstract?v=Skeo7MzZydaz2jSBUJr2LbC6ioVlgIrNlmRm6YtHy8I1wkmmuLsmzmOdKgCcQ_QoxwQAO02zq-8y-XCu4dmawoJxTpcOkynrJEAp1xmDaQFmJxVCycPQP2nWR7kMqiTxRsBbwjXcmsta5IpjarQRMQ==&amp;amp;uniplatform=NZKPT&amp;amp;language=CHS&lt;/_url&gt;&lt;_volume&gt;17&lt;/_volume&gt;&lt;_translated_author&gt;Liu, Song ge;Gu, Jian fa;Pan, Qiong&lt;/_translated_author&gt;&lt;/Details&gt;&lt;Extra&gt;&lt;DBUID&gt;{03752FAB-B361-4F66-989B-C711D9502F78}&lt;/DBUID&gt;&lt;/Extra&gt;&lt;/Item&gt;&lt;/References&gt;&lt;/Group&gt;&lt;/Citation&gt;_x000a_"/>
    <w:docVar w:name="NE.Ref{AC62842A-BD66-4F2E-8E91-FBCFA436B7EA}" w:val=" ADDIN NE.Ref.{AC62842A-BD66-4F2E-8E91-FBCFA436B7EA}&lt;Citation&gt;&lt;Group&gt;&lt;References&gt;&lt;Item&gt;&lt;ID&gt;895&lt;/ID&gt;&lt;UID&gt;{8E38192F-2789-4962-8112-38768F32375C}&lt;/UID&gt;&lt;Title&gt;Quercetin induced apoptosis of human oral cancer SAS cells through mitochondria  and endoplasmic reticulum mediated signaling pathways&lt;/Title&gt;&lt;Template&gt;Journal Article&lt;/Template&gt;&lt;Star&gt;0&lt;/Star&gt;&lt;Tag&gt;0&lt;/Tag&gt;&lt;Author&gt;Ma, Y S; Yao, C N; Liu, H C; Yu, F S; Lin, J J; Lu, K W; Liao, C L; Chueh, F S; Chung, J G&lt;/Author&gt;&lt;Year&gt;2018&lt;/Year&gt;&lt;Details&gt;&lt;_accession_num&gt;29928342&lt;/_accession_num&gt;&lt;_author_adr&gt;School of Chinese Medicine for Post-Baccalaureate, I-Shou University, Kaohsiung  84001, Taiwan, R.O.C.; Department of Chinese Medicine, E-Da Hospital, Kaohsiung 82445, Taiwan, R.O.C.; Department of Biological Science and Technology, China Medical University,  Taichung 40402, Taiwan, R.O.C.; Department of Biological Science and Technology, China Medical University,  Taichung 40402, Taiwan, R.O.C.; School of Dentistry, China Medical University, Taichung 40402, Taiwan, R.O.C.; Division of Cardiology, China Medical University, Taichung 40402, Taiwan, R.O.C.; College of Chinese Medicine, School of Post-Baccalaureate Chinese Medicine, China  Medical University, Taichung 40402, Taiwan, R.O.C.; College of Chinese Medicine, School of Post-Baccalaureate Chinese Medicine, China  Medical University, Taichung 40402, Taiwan, R.O.C.; Department of Health and Nutrition Biotechnology, Asia University, Wufeng,  Taichung 41354, Taiwan, R.O.C.; Department of Biological Science and Technology, China Medical University,  Taichung 40402, Taiwan, R.O.C.; Department of Biotechnology, Asia University, Wufeng, Taichung 41354, Taiwan,  R.O.C.&lt;/_author_adr&gt;&lt;_collection_scope&gt;SCIE&lt;/_collection_scope&gt;&lt;_created&gt;65357052&lt;/_created&gt;&lt;_date&gt;2018-06-01&lt;/_date&gt;&lt;_date_display&gt;2018 Jun&lt;/_date_display&gt;&lt;_db_updated&gt;PubMed&lt;/_db_updated&gt;&lt;_doi&gt;10.3892/ol.2018.8584&lt;/_doi&gt;&lt;_impact_factor&gt;   2.900&lt;/_impact_factor&gt;&lt;_isbn&gt;1792-1074 (Print); 1792-1082 (Electronic); 1792-1074 (Linking)&lt;/_isbn&gt;&lt;_issue&gt;6&lt;/_issue&gt;&lt;_journal&gt;Oncol Lett&lt;/_journal&gt;&lt;_keywords&gt;apoptosis; endoplasmic reticulum mediated signaling pathway; human oral cancer SAS cells; mitochondria signaling pathway; quercetin&lt;/_keywords&gt;&lt;_language&gt;eng&lt;/_language&gt;&lt;_modified&gt;65357053&lt;/_modified&gt;&lt;_pages&gt;9663-9672&lt;/_pages&gt;&lt;_social_category&gt;肿瘤学(4)&lt;/_social_category&gt;&lt;_tertiary_title&gt;Oncology letters&lt;/_tertiary_title&gt;&lt;_type_work&gt;Journal Article&lt;/_type_work&gt;&lt;_url&gt;http://www.ncbi.nlm.nih.gov/entrez/query.fcgi?cmd=Retrieve&amp;amp;db=pubmed&amp;amp;dopt=Abstract&amp;amp;list_uids=29928342&amp;amp;query_hl=1&lt;/_url&gt;&lt;_volume&gt;15&lt;/_volume&gt;&lt;/Details&gt;&lt;Extra&gt;&lt;DBUID&gt;{03752FAB-B361-4F66-989B-C711D9502F78}&lt;/DBUID&gt;&lt;/Extra&gt;&lt;/Item&gt;&lt;/References&gt;&lt;/Group&gt;&lt;/Citation&gt;_x000a_"/>
    <w:docVar w:name="NE.Ref{ADB56DA6-36A1-45DE-9FA2-1620A62311F9}" w:val=" ADDIN NE.Ref.{ADB56DA6-36A1-45DE-9FA2-1620A62311F9}&lt;Citation&gt;&lt;Group&gt;&lt;References&gt;&lt;Item&gt;&lt;ID&gt;1082&lt;/ID&gt;&lt;UID&gt;{2B57ED8B-B70C-4203-8C3D-D3FC42DDD217}&lt;/UID&gt;&lt;Title&gt;Cancer statistics, 2023&lt;/Title&gt;&lt;Template&gt;Journal Article&lt;/Template&gt;&lt;Star&gt;0&lt;/Star&gt;&lt;Tag&gt;0&lt;/Tag&gt;&lt;Author&gt;Siegel, R L; Miller, K D; Wagle, N S; Jemal, A&lt;/Author&gt;&lt;Year&gt;2023&lt;/Year&gt;&lt;Details&gt;&lt;_accession_num&gt;36633525&lt;/_accession_num&gt;&lt;_author_adr&gt;Surveillance and Health Equity Science, American Cancer Society, Atlanta,  Georgia, USA.; Surveillance and Health Equity Science, American Cancer Society, Atlanta,  Georgia, USA.; Surveillance and Health Equity Science, American Cancer Society, Atlanta,  Georgia, USA.; Surveillance and Health Equity Science, American Cancer Society, Atlanta,  Georgia, USA.&lt;/_author_adr&gt;&lt;_collection_scope&gt;SCIE&lt;/_collection_scope&gt;&lt;_created&gt;65518029&lt;/_created&gt;&lt;_date&gt;2023-01-01&lt;/_date&gt;&lt;_date_display&gt;2023 Jan&lt;/_date_display&gt;&lt;_db_updated&gt;PubMed&lt;/_db_updated&gt;&lt;_doi&gt;10.3322/caac.21763&lt;/_doi&gt;&lt;_impact_factor&gt; 254.700&lt;/_impact_factor&gt;&lt;_isbn&gt;1542-4863 (Electronic); 0007-9235 (Linking)&lt;/_isbn&gt;&lt;_issue&gt;1&lt;/_issue&gt;&lt;_journal&gt;CA Cancer J Clin&lt;/_journal&gt;&lt;_keywords&gt;cancer cases; cancer statistics; death rates; incidence; mortality&lt;/_keywords&gt;&lt;_language&gt;eng&lt;/_language&gt;&lt;_modified&gt;65518030&lt;/_modified&gt;&lt;_ori_publication&gt;(c) 2023 The Authors. CA: A Cancer Journal for Clinicians published by Wiley _x000d__x000a_      Periodicals LLC on behalf of American Cancer Society.&lt;/_ori_publication&gt;&lt;_pages&gt;17-48&lt;/_pages&gt;&lt;_social_category&gt;肿瘤学(1)&lt;/_social_category&gt;&lt;_subject_headings&gt;Male; Humans; Female; United States/epidemiology; Middle Aged; Aged; *Neoplasms/epidemiology; Registries; Incidence; Racial Groups; *Lung Neoplasms/epidemiology; *Melanoma; *Multiple Endocrine Neoplasia Type 1&lt;/_subject_headings&gt;&lt;_tertiary_title&gt;CA: a cancer journal for clinicians&lt;/_tertiary_title&gt;&lt;_type_work&gt;Journal Article&lt;/_type_work&gt;&lt;_url&gt;http://www.ncbi.nlm.nih.gov/entrez/query.fcgi?cmd=Retrieve&amp;amp;db=pubmed&amp;amp;dopt=Abstract&amp;amp;list_uids=36633525&amp;amp;query_hl=1&lt;/_url&gt;&lt;_volume&gt;73&lt;/_volume&gt;&lt;/Details&gt;&lt;Extra&gt;&lt;DBUID&gt;{03752FAB-B361-4F66-989B-C711D9502F78}&lt;/DBUID&gt;&lt;/Extra&gt;&lt;/Item&gt;&lt;/References&gt;&lt;/Group&gt;&lt;/Citation&gt;_x000a_"/>
    <w:docVar w:name="NE.Ref{B3375770-9B79-41E7-9545-63A4E3ED423B}" w:val=" ADDIN NE.Ref.{B3375770-9B79-41E7-9545-63A4E3ED423B}&lt;Citation&gt;&lt;Group&gt;&lt;References&gt;&lt;Item&gt;&lt;ID&gt;1078&lt;/ID&gt;&lt;UID&gt;{83D66327-C3D3-4BA6-A84B-CBAC05A31CCE}&lt;/UID&gt;&lt;Title&gt;Quercetin suppresses the metastatic ability of lung cancer through inhibiting  Snail-dependent Akt activation and Snail-independent ADAM9 expression pathways&lt;/Title&gt;&lt;Template&gt;Journal Article&lt;/Template&gt;&lt;Star&gt;0&lt;/Star&gt;&lt;Tag&gt;0&lt;/Tag&gt;&lt;Author&gt;Chang, J H; Lai, S L; Chen, W S; Hung, W Y; Chow, J M; Hsiao, M; Lee, W J; Chien, M H&lt;/Author&gt;&lt;Year&gt;2017&lt;/Year&gt;&lt;Details&gt;&lt;_accession_num&gt;28648644&lt;/_accession_num&gt;&lt;_author_adr&gt;School of Respiratory Therapy, College of Medicine, Taipei Medical University,  Taipei, Taiwan; Division of Pulmonary Medicine, Department of Internal Medicine,  Wan Fang Hospital, Taipei Medical University, Taipei, Taiwan.; Division of Pulmonary Medicine, Department of Internal Medicine, Taipei Medical  University Hospital, Taipei, Taiwan.; Division of Pulmonary Medicine, Department of Internal Medicine, Wan Fang  Hospital, Taipei Medical University, Taipei, Taiwan.; Graduate Institute of Clinical Medicine, College of Medicine, Taipei Medical  University, Taipei, Taiwan.; Division of Hematology and Medical Oncology, Department of Internal Medicine, Wan  Fang Hospital, Taipei Medical University, Taipei, Taiwan.; Genomics Research Center, Academia Sinica, Taipei, Taiwan.; Department of Medical Education and Research, Wan Fang Hospital, Taipei Medical  University, Taipei, Taiwan; Department of Urology, School of Medicine, Taipei  Medical University, Taipei, Taiwan. Electronic address: wjlee@tmu.edu.tw.; Graduate Institute of Clinical Medicine, College of Medicine, Taipei Medical  University, Taipei, Taiwan; Department of Medical Education and Research, Wan  Fang Hospital, Taipei Medical University, Taipei, Taiwan. Electronic address:  d002089002@tmu.edu.tw.&lt;/_author_adr&gt;&lt;_collection_scope&gt;SCIE&lt;/_collection_scope&gt;&lt;_created&gt;65434284&lt;/_created&gt;&lt;_date&gt;2017-10-01&lt;/_date&gt;&lt;_date_display&gt;2017 Oct&lt;/_date_display&gt;&lt;_db_updated&gt;PubMed&lt;/_db_updated&gt;&lt;_doi&gt;10.1016/j.bbamcr.2017.06.017&lt;/_doi&gt;&lt;_impact_factor&gt;   5.100&lt;/_impact_factor&gt;&lt;_isbn&gt;0167-4889 (Print); 0167-4889 (Linking)&lt;/_isbn&gt;&lt;_issue&gt;10&lt;/_issue&gt;&lt;_journal&gt;Biochim Biophys Acta Mol Cell Res&lt;/_journal&gt;&lt;_keywords&gt;A disintegrin and metalloprotease 9; Akt; Invasion; Non-small cell lung cancer; Quercetin; Snail&lt;/_keywords&gt;&lt;_language&gt;eng&lt;/_language&gt;&lt;_modified&gt;65434284&lt;/_modified&gt;&lt;_ori_publication&gt;Copyright (c) 2017 Elsevier B.V. All rights reserved.&lt;/_ori_publication&gt;&lt;_pages&gt;1746-1758&lt;/_pages&gt;&lt;_social_category&gt;生化与分子生物学(3) &amp;amp; 细胞生物学(3)&lt;/_social_category&gt;&lt;_subject_headings&gt;A549 Cells; ADAM Proteins/*genetics; Animals; Carcinoma, Non-Small-Cell Lung/*drug therapy/genetics/pathology; Epithelial-Mesenchymal Transition/genetics; Gene Expression Regulation, Neoplastic/drug effects; Humans; Membrane Proteins/*genetics; Mice; Neoplasm Invasiveness/genetics/pathology; Oncogene Protein v-akt/*genetics; Quercetin/*administration &amp;amp; dosage; Serpins/*genetics; Signal Transduction/drug effects; Snail Family Transcription Factors/*genetics; Xenograft Model Antitumor Assays&lt;/_subject_headings&gt;&lt;_tertiary_title&gt;Biochimica et biophysica acta. Molecular cell research&lt;/_tertiary_title&gt;&lt;_type_work&gt;Journal Article; Research Support, Non-U.S. Gov&amp;apos;t&lt;/_type_work&gt;&lt;_url&gt;http://www.ncbi.nlm.nih.gov/entrez/query.fcgi?cmd=Retrieve&amp;amp;db=pubmed&amp;amp;dopt=Abstract&amp;amp;list_uids=28648644&amp;amp;query_hl=1&lt;/_url&gt;&lt;_volume&gt;1864&lt;/_volume&gt;&lt;/Details&gt;&lt;Extra&gt;&lt;DBUID&gt;{03752FAB-B361-4F66-989B-C711D9502F78}&lt;/DBUID&gt;&lt;/Extra&gt;&lt;/Item&gt;&lt;/References&gt;&lt;/Group&gt;&lt;/Citation&gt;_x000a_"/>
    <w:docVar w:name="NE.Ref{B9E1E705-5F42-42BB-9C90-EEF088168BB2}" w:val=" ADDIN NE.Ref.{B9E1E705-5F42-42BB-9C90-EEF088168BB2}&lt;Citation&gt;&lt;Group&gt;&lt;References&gt;&lt;Item&gt;&lt;ID&gt;842&lt;/ID&gt;&lt;UID&gt;{0B7FE864-DE7C-42A4-BCFA-751561B32207}&lt;/UID&gt;&lt;Title&gt;黄芪甲苷抑制ROS NF-κB信号通路促进肝癌细胞增殖、凋亡的作用机制&lt;/Title&gt;&lt;Template&gt;Journal Article&lt;/Template&gt;&lt;Star&gt;0&lt;/Star&gt;&lt;Tag&gt;0&lt;/Tag&gt;&lt;Author&gt;安小翠; 朱瑞雪; 蔺淑梅; 石磊&lt;/Author&gt;&lt;Year&gt;2019&lt;/Year&gt;&lt;Details&gt;&lt;_author_aff&gt;西安交通大学第一附属医院感染科;&lt;/_author_aff&gt;&lt;_created&gt;65356840&lt;/_created&gt;&lt;_date&gt;2019-12-18&lt;/_date&gt;&lt;_db_updated&gt;CNKI - Reference&lt;/_db_updated&gt;&lt;_issue&gt;12&lt;/_issue&gt;&lt;_journal&gt;现代消化及介入诊疗&lt;/_journal&gt;&lt;_keywords&gt;肝癌细胞;黄芪甲苷;ROSNF-κB信号通路;细胞增殖;细胞凋亡&lt;/_keywords&gt;&lt;_modified&gt;65356840&lt;/_modified&gt;&lt;_pages&gt;1399-1403&lt;/_pages&gt;&lt;_url&gt;https://kns.cnki.net/kcms2/article/abstract?v=Skeo7MzZydbQRmXQ4HUxeAVrX0C40506bAnT8goZIjyPxvxMFMuRe1Xfuk1CIx9LMcA4_b6jBH1YE4sYoJX2Rt3DfzMDEVuj5SEcKVs-ZnqNRmjBzYgq4kpJ8As-R3dy1-WSweOQ7P4zGfkORIG7IA==&amp;amp;uniplatform=NZKPT&amp;amp;language=CHS&lt;/_url&gt;&lt;_volume&gt;24&lt;/_volume&gt;&lt;_translated_author&gt;An, Xiao cui;Zhu, Rui xue;Lin, Shu mei;Shi, Lei&lt;/_translated_author&gt;&lt;/Details&gt;&lt;Extra&gt;&lt;DBUID&gt;{03752FAB-B361-4F66-989B-C711D9502F78}&lt;/DBUID&gt;&lt;/Extra&gt;&lt;/Item&gt;&lt;/References&gt;&lt;/Group&gt;&lt;/Citation&gt;_x000a_"/>
    <w:docVar w:name="NE.Ref{BD9D8FEC-DA10-45EA-B84A-80FA8230FABC}" w:val=" ADDIN NE.Ref.{BD9D8FEC-DA10-45EA-B84A-80FA8230FABC}&lt;Citation&gt;&lt;Group&gt;&lt;References&gt;&lt;Item&gt;&lt;ID&gt;957&lt;/ID&gt;&lt;UID&gt;{5F79F126-218F-4F83-A4C2-64A659ED843D}&lt;/UID&gt;&lt;Title&gt;黄芪药食同源的研究进展&lt;/Title&gt;&lt;Template&gt;Journal Article&lt;/Template&gt;&lt;Star&gt;0&lt;/Star&gt;&lt;Tag&gt;0&lt;/Tag&gt;&lt;Author&gt;奚佳玉; 苏圆锦; 赵鲲鹏; 冯金梁; 杨扶德&lt;/Author&gt;&lt;Year&gt;2023&lt;/Year&gt;&lt;Details&gt;&lt;_author_aff&gt;甘肃中医药大学药学院;甘肃中医药大学中医临床学院;甘肃康乐药业有限责任公司;&lt;/_author_aff&gt;&lt;_collection_scope&gt;CSCD&lt;/_collection_scope&gt;&lt;_created&gt;65358083&lt;/_created&gt;&lt;_date&gt;2023-12-15&lt;/_date&gt;&lt;_db_updated&gt;CNKI - Reference&lt;/_db_updated&gt;&lt;_issue&gt;06&lt;/_issue&gt;&lt;_journal&gt;华西药学杂志&lt;/_journal&gt;&lt;_keywords&gt;黄芪;药食同源;本草考证;化学成分;药理作用;保健食品;药品;资源现状&lt;/_keywords&gt;&lt;_modified&gt;65358084&lt;/_modified&gt;&lt;_pages&gt;718-724&lt;/_pages&gt;&lt;_url&gt;https://link.cnki.net/doi/10.13375/j.cnki.wcjps.2023.06.023&lt;/_url&gt;&lt;_volume&gt;38&lt;/_volume&gt;&lt;_translated_author&gt;Xi, Jia yu;Su, Yuan jin;Zhao, Kun peng;Feng, Jin liang;Yang, Fu de&lt;/_translated_author&gt;&lt;/Details&gt;&lt;Extra&gt;&lt;DBUID&gt;{03752FAB-B361-4F66-989B-C711D9502F78}&lt;/DBUID&gt;&lt;/Extra&gt;&lt;/Item&gt;&lt;/References&gt;&lt;/Group&gt;&lt;Group&gt;&lt;References&gt;&lt;Item&gt;&lt;ID&gt;958&lt;/ID&gt;&lt;UID&gt;{02DC2247-2FF8-49CC-902E-55C86E891DD2}&lt;/UID&gt;&lt;Title&gt;黄芪及活性成分治疗肺癌的研究进展&lt;/Title&gt;&lt;Template&gt;Journal Article&lt;/Template&gt;&lt;Star&gt;0&lt;/Star&gt;&lt;Tag&gt;0&lt;/Tag&gt;&lt;Author&gt;马定财; 王哲; 王毛毛; 张育贵; 王彦钧; 刘婷; 张转红; 高飞云; 李越峰&lt;/Author&gt;&lt;Year&gt;2024&lt;/Year&gt;&lt;Details&gt;&lt;_author_aff&gt;甘肃中医药大学;甘肃省中药质量与标准研究重点实验室;&lt;/_author_aff&gt;&lt;_collection_scope&gt;PKU;CSCD&lt;/_collection_scope&gt;&lt;_created&gt;65358084&lt;/_created&gt;&lt;_date&gt;2023-11-14&lt;/_date&gt;&lt;_db_updated&gt;CNKI - Reference&lt;/_db_updated&gt;&lt;_issue&gt;02&lt;/_issue&gt;&lt;_journal&gt;中国中药杂志&lt;/_journal&gt;&lt;_keywords&gt;黄芪;活性成分;肺癌;药理活性;调节自噬;调控肿瘤微环境;逆转顺铂耐药&lt;/_keywords&gt;&lt;_modified&gt;65358084&lt;/_modified&gt;&lt;_pages&gt;294-303&lt;/_pages&gt;&lt;_url&gt;https://link.cnki.net/doi/10.19540/j.cnki.cjcmm.20231106.601&lt;/_url&gt;&lt;_volume&gt;49&lt;/_volume&gt;&lt;_translated_author&gt;Ma, Ding cai;Wang, Zhe;Wang, Mao mao;Zhang, Yu gui;Wang, Yan jun;Liu, Ting;Zhang, Zhuan hong;Gao, Fei yun;Li, Yue feng&lt;/_translated_author&gt;&lt;/Details&gt;&lt;Extra&gt;&lt;DBUID&gt;{03752FAB-B361-4F66-989B-C711D9502F78}&lt;/DBUID&gt;&lt;/Extra&gt;&lt;/Item&gt;&lt;/References&gt;&lt;/Group&gt;&lt;/Citation&gt;_x000a_"/>
    <w:docVar w:name="NE.Ref{BF64B125-6EE6-4B95-8CC9-ECFA8DE1BBB5}" w:val=" ADDIN NE.Ref.{BF64B125-6EE6-4B95-8CC9-ECFA8DE1BBB5}&lt;Citation&gt;&lt;Group&gt;&lt;References&gt;&lt;Item&gt;&lt;ID&gt;1080&lt;/ID&gt;&lt;UID&gt;{9A7F5B46-BFBE-47B5-BC90-E214B68D12AD}&lt;/UID&gt;&lt;Title&gt;Ube2v1-mediated ubiquitination and degradation of Sirt1 promotes metastasis of  colorectal cancer by epigenetically suppressing autophagy&lt;/Title&gt;&lt;Template&gt;Journal Article&lt;/Template&gt;&lt;Star&gt;0&lt;/Star&gt;&lt;Tag&gt;0&lt;/Tag&gt;&lt;Author&gt;Shen, T; Cai, L D; Liu, Y H; Li, S; Gan, W J; Li, X M; Wang, J R; Guo, P D; Zhou, Q; Lu, X X; Sun, L N; Li, J M&lt;/Author&gt;&lt;Year&gt;2018&lt;/Year&gt;&lt;Details&gt;&lt;_accession_num&gt;30016968&lt;/_accession_num&gt;&lt;_author_adr&gt;Department of Pathology, Soochow University Medical School, Suzhou, 215123,  People&amp;apos;s Republic of China.; Department of Pathology, Soochow University Medical School, Suzhou, 215123,  People&amp;apos;s Republic of China.; Department of Pathology, Baoan Hospital, Southern Medical University, Shenzhen,  518101,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Department of Pathology, Soochow University Medical School, Suzhou, 215123,  People&amp;apos;s Republic of China. jianmingli@suda.edu.cn.&lt;/_author_adr&gt;&lt;_date_display&gt;2018 Jul 17&lt;/_date_display&gt;&lt;_date&gt;2018-07-17&lt;/_date&gt;&lt;_doi&gt;10.1186/s13045-018-0638-9&lt;/_doi&gt;&lt;_isbn&gt;1756-8722 (Electronic); 1756-8722 (Linking)&lt;/_isbn&gt;&lt;_issue&gt;1&lt;/_issue&gt;&lt;_journal&gt;J Hematol Oncol&lt;/_journal&gt;&lt;_keywords&gt;Autophagy; Colorectal cancer; Epithelial mesenchymal transition; Metastasis; Ubiquitin-conjugating E2 enzyme&lt;/_keywords&gt;&lt;_language&gt;eng&lt;/_language&gt;&lt;_pages&gt;95&lt;/_pages&gt;&lt;_subject_headings&gt;Animals; Autophagy/physiology; Colorectal Neoplasms/genetics/*metabolism/pathology; Epigenesis, Genetic; Epithelial-Mesenchymal Transition; Heterografts; Humans; Lung Neoplasms/metabolism/secondary; Mice; Mice, Inbred BALB C; Mice, Nude; Neoplasm Metastasis; Sirtuin 1/*metabolism; Transcription Factors/*metabolism; Ubiquitin-Conjugating Enzymes/*metabolism; Ubiquitination&lt;/_subject_headings&gt;&lt;_tertiary_title&gt;Journal of hematology &amp;amp; oncology&lt;/_tertiary_title&gt;&lt;_type_work&gt;Journal Article; Research Support, Non-U.S. Gov&amp;apos;t&lt;/_type_work&gt;&lt;_url&gt;http://www.ncbi.nlm.nih.gov/entrez/query.fcgi?cmd=Retrieve&amp;amp;db=pubmed&amp;amp;dopt=Abstract&amp;amp;list_uids=30016968&amp;amp;query_hl=1&lt;/_url&gt;&lt;_volume&gt;11&lt;/_volume&gt;&lt;_created&gt;65513505&lt;/_created&gt;&lt;_modified&gt;65513505&lt;/_modified&gt;&lt;_db_updated&gt;PubMed&lt;/_db_updated&gt;&lt;_impact_factor&gt;  28.500&lt;/_impact_factor&gt;&lt;_social_category&gt;血液学(1) &amp;amp; 肿瘤学(1)&lt;/_social_category&gt;&lt;_collection_scope&gt;SCIE&lt;/_collection_scope&gt;&lt;/Details&gt;&lt;Extra&gt;&lt;DBUID&gt;{03752FAB-B361-4F66-989B-C711D9502F78}&lt;/DBUID&gt;&lt;/Extra&gt;&lt;/Item&gt;&lt;/References&gt;&lt;/Group&gt;&lt;/Citation&gt;_x000a_"/>
    <w:docVar w:name="NE.Ref{C0CB1A14-7103-4CE6-821C-0C2425508491}" w:val=" ADDIN NE.Ref.{C0CB1A14-7103-4CE6-821C-0C2425508491}&lt;Citation&gt;&lt;Group&gt;&lt;References&gt;&lt;Item&gt;&lt;ID&gt;827&lt;/ID&gt;&lt;UID&gt;{D5D35472-A808-489D-A62C-9B79724B3D7D}&lt;/UID&gt;&lt;Title&gt;Astragalus saponins modulate mTOR and ERK signaling to promote apoptosis through  the extrinsic pathway in HT-29 colon cancer cells&lt;/Title&gt;&lt;Template&gt;Journal Article&lt;/Template&gt;&lt;Star&gt;0&lt;/Star&gt;&lt;Tag&gt;0&lt;/Tag&gt;&lt;Author&gt;Auyeung, K K; Mok, N L; Wong, C M; Cho, C H; Ko, J K&lt;/Author&gt;&lt;Year&gt;2010&lt;/Year&gt;&lt;Details&gt;&lt;_accession_num&gt;20664949&lt;/_accession_num&gt;&lt;_author_adr&gt;Center for Cancer and Inflammation Research, School of Chinese Medicine, Hong  Kong Baptist University, Hong Kong SAR, PR China.&lt;/_author_adr&gt;&lt;_collection_scope&gt;SCIE&lt;/_collection_scope&gt;&lt;_created&gt;65356815&lt;/_created&gt;&lt;_date&gt;2010-09-01&lt;/_date&gt;&lt;_date_display&gt;2010 Sep&lt;/_date_display&gt;&lt;_db_updated&gt;PubMed&lt;/_db_updated&gt;&lt;_impact_factor&gt;   5.400&lt;/_impact_factor&gt;&lt;_isbn&gt;1791-244X (Electronic); 1107-3756 (Linking)&lt;/_isbn&gt;&lt;_issue&gt;3&lt;/_issue&gt;&lt;_journal&gt;Int J Mol Med&lt;/_journal&gt;&lt;_language&gt;eng&lt;/_language&gt;&lt;_modified&gt;65356816&lt;/_modified&gt;&lt;_pages&gt;341-9&lt;/_pages&gt;&lt;_social_category&gt;医学：研究与实验(3)&lt;/_social_category&gt;&lt;_subject_headings&gt;Apoptosis/*drug effects; Astragalus Plant/*chemistry; Caspase 8/metabolism; Enzyme Activation; HT29 Cells; Humans; Intracellular Signaling Peptides and Proteins/*metabolism; Mitogen-Activated Protein Kinase 1/*metabolism; Mitogen-Activated Protein Kinase 3/*metabolism; NF-kappa B/antagonists &amp;amp; inhibitors/metabolism; Phosphatidylinositol 3-Kinases/metabolism; Protein Precursors/metabolism; Protein Serine-Threonine Kinases/*metabolism; Saponins/chemistry/*pharmacology; Signal Transduction/*drug effects/physiology; TOR Serine-Threonine Kinases; Tumor Necrosis Factor-alpha/metabolism&lt;/_subject_headings&gt;&lt;_tertiary_title&gt;International journal of molecular medicine&lt;/_tertiary_title&gt;&lt;_type_work&gt;Journal Article&lt;/_type_work&gt;&lt;_url&gt;http://www.ncbi.nlm.nih.gov/entrez/query.fcgi?cmd=Retrieve&amp;amp;db=pubmed&amp;amp;dopt=Abstract&amp;amp;list_uids=20664949&amp;amp;query_hl=1&lt;/_url&gt;&lt;_volume&gt;26&lt;/_volume&gt;&lt;/Details&gt;&lt;Extra&gt;&lt;DBUID&gt;{03752FAB-B361-4F66-989B-C711D9502F78}&lt;/DBUID&gt;&lt;/Extra&gt;&lt;/Item&gt;&lt;/References&gt;&lt;/Group&gt;&lt;/Citation&gt;_x000a_"/>
    <w:docVar w:name="NE.Ref{C4C3B19C-B6C3-4DE3-96E3-B3D752D21075}" w:val=" ADDIN NE.Ref.{C4C3B19C-B6C3-4DE3-96E3-B3D752D21075}&lt;Citation&gt;&lt;Group&gt;&lt;References&gt;&lt;Item&gt;&lt;ID&gt;1090&lt;/ID&gt;&lt;UID&gt;{EF64FC60-8277-4441-AFFF-B70224DC010B}&lt;/UID&gt;&lt;Title&gt;黄芪多糖干预对骨关节炎模型小鼠关节软骨损伤的修复&lt;/Title&gt;&lt;Template&gt;Journal Article&lt;/Template&gt;&lt;Star&gt;0&lt;/Star&gt;&lt;Tag&gt;0&lt;/Tag&gt;&lt;Author&gt;史桂荣; 任博文; 张仲博; 王莉莎; 张啟威; 史栋梁&lt;/Author&gt;&lt;Year&gt;2022&lt;/Year&gt;&lt;Details&gt;&lt;_accessed&gt;65520514&lt;/_accessed&gt;&lt;_collection_scope&gt;PKU&lt;/_collection_scope&gt;&lt;_created&gt;65520514&lt;/_created&gt;&lt;_db_provider&gt;北京万方数据股份有限公司&lt;/_db_provider&gt;&lt;_db_updated&gt;Wanfangdata&lt;/_db_updated&gt;&lt;_isbn&gt;2095-4344&lt;/_isbn&gt;&lt;_issue&gt;20&lt;/_issue&gt;&lt;_journal&gt;中国组织工程研究&lt;/_journal&gt;&lt;_keywords&gt;黄芪多糖; WWP2; 泛素化; Notch受体1; 骨关节炎&lt;/_keywords&gt;&lt;_language&gt;chi&lt;/_language&gt;&lt;_modified&gt;65520514&lt;/_modified&gt;&lt;_pages&gt;3236-3242&lt;/_pages&gt;&lt;_tertiary_title&gt;Chinese Journal of Tissue Engineering Research&lt;/_tertiary_title&gt;&lt;_translated_author&gt;Guirong, Shi; Bowen, Ren; Zhongbo, Zhang; Lisha, Wang; Qiwei, Zhang; Dongliang, Shi&lt;/_translated_author&gt;&lt;_translated_title&gt;Astragalus polysaccharides repair articular cartilage damage in a mouse osteoarthritis model&lt;/_translated_title&gt;&lt;_url&gt;https://d.wanfangdata.com.cn/periodical/ChlQZXJpb2RpY2FsQ0hJTmV3UzIwMjQwNzA0Eg14ZGtmMjAyMjIwMDIzGgh6eXk4YmR6eg%3D%3D&lt;/_url&gt;&lt;_volume&gt;26&lt;/_volume&gt;&lt;/Details&gt;&lt;Extra/&gt;&lt;/Item&gt;&lt;/References&gt;&lt;/Group&gt;&lt;/Citation&gt;_x000a_"/>
    <w:docVar w:name="NE.Ref{CB133C4C-5F79-4C19-A0EE-72BF771FFD37}" w:val=" ADDIN NE.Ref.{CB133C4C-5F79-4C19-A0EE-72BF771FFD37}&lt;Citation&gt;&lt;Group&gt;&lt;References&gt;&lt;Item&gt;&lt;ID&gt;1111&lt;/ID&gt;&lt;UID&gt;{15CCF448-C76D-41DF-B76E-D39DD8F4D2A0}&lt;/UID&gt;&lt;Title&gt;NEDD8-conjugating enzyme E2s: critical targets for cancer therapy&lt;/Title&gt;&lt;Template&gt;Journal Article&lt;/Template&gt;&lt;Star&gt;0&lt;/Star&gt;&lt;Tag&gt;0&lt;/Tag&gt;&lt;Author&gt;Zhou, L; Lin, X; Zhu, J; Zhang, L; Chen, S; Yang, H; Jia, L; Chen, B&lt;/Author&gt;&lt;Year&gt;2023&lt;/Year&gt;&lt;Details&gt;&lt;_accession_num&gt;36690633&lt;/_accession_num&gt;&lt;_author_adr&gt;Taizhou Central Hospital (Taizhou University Hospital), Taizhou University,  Taizhou, Zhejiang, China. lishazhou@tzc.edu.cn.; Graduate School of Medicine, Hebei North University, Zhangjiakou, Hebei, China.; Department of Surgical Oncology, Jiangxi Cancer Hospital, Nanchang, Jiangxi,  China.; Taizhou Central Hospital (Taizhou University Hospital), Taizhou University,  Taizhou, Zhejiang, China.; Taizhou Central Hospital (Taizhou University Hospital), Taizhou University,  Taizhou, Zhejiang, China.; Department of Neurosurgery, Huashan Hospital, Fudan University, Shanghai, China.  hui_yang@fudan.edu.cn.; Cancer Institute of Traditional Chinese Medicine, Longhua Hospital, Shanghai  University of Traditional Chinese Medicine, Shanghai, China. ljjia@shutcm.edu.cn.; Taizhou Central Hospital (Taizhou University Hospital), Taizhou University,  Taizhou, Zhejiang, China. chenbf@tzc.edu.cn.&lt;/_author_adr&gt;&lt;_created&gt;65520551&lt;/_created&gt;&lt;_date&gt;2023-01-23&lt;/_date&gt;&lt;_date_display&gt;2023 Jan 23&lt;/_date_display&gt;&lt;_db_updated&gt;PubMed&lt;/_db_updated&gt;&lt;_doi&gt;10.1038/s41420-023-01337-w&lt;/_doi&gt;&lt;_impact_factor&gt;   7.000&lt;/_impact_factor&gt;&lt;_isbn&gt;2058-7716 (Print); 2058-7716 (Electronic); 2058-7716 (Linking)&lt;/_isbn&gt;&lt;_issue&gt;1&lt;/_issue&gt;&lt;_journal&gt;Cell Death Discov&lt;/_journal&gt;&lt;_language&gt;eng&lt;/_language&gt;&lt;_modified&gt;65520552&lt;/_modified&gt;&lt;_ori_publication&gt;(c) 2023. The Author(s).&lt;/_ori_publication&gt;&lt;_pages&gt;23&lt;/_pages&gt;&lt;_tertiary_title&gt;Cell death discovery&lt;/_tertiary_title&gt;&lt;_type_work&gt;Journal Article; Review&lt;/_type_work&gt;&lt;_url&gt;http://www.ncbi.nlm.nih.gov/entrez/query.fcgi?cmd=Retrieve&amp;amp;db=pubmed&amp;amp;dopt=Abstract&amp;amp;list_uids=36690633&amp;amp;query_hl=1&lt;/_url&gt;&lt;_volume&gt;9&lt;/_volume&gt;&lt;/Details&gt;&lt;Extra&gt;&lt;DBUID&gt;{03752FAB-B361-4F66-989B-C711D9502F78}&lt;/DBUID&gt;&lt;/Extra&gt;&lt;/Item&gt;&lt;/References&gt;&lt;/Group&gt;&lt;Group&gt;&lt;References&gt;&lt;Item&gt;&lt;ID&gt;1112&lt;/ID&gt;&lt;UID&gt;{8580B46C-99EA-4415-B867-74C35B9A41DD}&lt;/UID&gt;&lt;Title&gt;Targeting Protein Neddylation for Cancer Therapy&lt;/Title&gt;&lt;Template&gt;Journal Article&lt;/Template&gt;&lt;Star&gt;0&lt;/Star&gt;&lt;Tag&gt;0&lt;/Tag&gt;&lt;Author&gt;Zhou, L; Jia, L&lt;/Author&gt;&lt;Year&gt;2020&lt;/Year&gt;&lt;Details&gt;&lt;_accession_num&gt;31898235&lt;/_accession_num&gt;&lt;_author_adr&gt;Department of Biochemistry, Medical College, Taizhou University, Taizhou, China.  lishazhou@tzc.edu.cn.; Cancer Institute, Longhua Hospital, Shanghai University of Traditional Chinese  Medicine, Shanghai, China. ljjia@shutcm.edu.cn.&lt;/_author_adr&gt;&lt;_created&gt;65520551&lt;/_created&gt;&lt;_date&gt;2020-01-20&lt;/_date&gt;&lt;_date_display&gt;2020&lt;/_date_display&gt;&lt;_db_updated&gt;PubMed&lt;/_db_updated&gt;&lt;_doi&gt;10.1007/978-981-15-1025-0_18&lt;/_doi&gt;&lt;_isbn&gt;0065-2598 (Print); 0065-2598 (Linking)&lt;/_isbn&gt;&lt;_journal&gt;Adv Exp Med Biol&lt;/_journal&gt;&lt;_keywords&gt;Apoptosis; Autophagy; Cancer target; Inflammatory responses; Neddylation; Senescence&lt;/_keywords&gt;&lt;_language&gt;eng&lt;/_language&gt;&lt;_modified&gt;65520552&lt;/_modified&gt;&lt;_pages&gt;297-315&lt;/_pages&gt;&lt;_social_category&gt;生物学(3) &amp;amp; 医学：研究与实验(4)&lt;/_social_category&gt;&lt;_subject_headings&gt;Animals; Apoptosis/drug effects; Autophagy/drug effects; Cyclopentanes/pharmacology/therapeutic use; Humans; NEDD8 Protein/*antagonists &amp;amp; inhibitors/metabolism; Neoplasms/*drug therapy/*metabolism/pathology; Pyrimidines/pharmacology/therapeutic use; Ubiquitin-Protein Ligases/metabolism; Ubiquitination/drug effects&lt;/_subject_headings&gt;&lt;_tertiary_title&gt;Advances in experimental medicine and biology&lt;/_tertiary_title&gt;&lt;_type_work&gt;Journal Article; Review&lt;/_type_work&gt;&lt;_url&gt;http://www.ncbi.nlm.nih.gov/entrez/query.fcgi?cmd=Retrieve&amp;amp;db=pubmed&amp;amp;dopt=Abstract&amp;amp;list_uids=31898235&amp;amp;query_hl=1&lt;/_url&gt;&lt;_volume&gt;1217&lt;/_volume&gt;&lt;/Details&gt;&lt;Extra&gt;&lt;DBUID&gt;{03752FAB-B361-4F66-989B-C711D9502F78}&lt;/DBUID&gt;&lt;/Extra&gt;&lt;/Item&gt;&lt;/References&gt;&lt;/Group&gt;&lt;/Citation&gt;_x000a_"/>
    <w:docVar w:name="NE.Ref{D738F079-1DAC-436C-9794-B7E6DD35A2BD}" w:val=" ADDIN NE.Ref.{D738F079-1DAC-436C-9794-B7E6DD35A2BD}&lt;Citation&gt;&lt;Group&gt;&lt;References&gt;&lt;Item&gt;&lt;ID&gt;1116&lt;/ID&gt;&lt;UID&gt;{95D8E336-84CB-43EA-B457-5BA2F49D842B}&lt;/UID&gt;&lt;Title&gt;Ribosomal protein mutations induce autophagy through S6 kinase inhibition of the  insulin pathway&lt;/Title&gt;&lt;Template&gt;Journal Article&lt;/Template&gt;&lt;Star&gt;0&lt;/Star&gt;&lt;Tag&gt;0&lt;/Tag&gt;&lt;Author&gt;Heijnen, H F; van Wijk, R; Pereboom, T C; Goos, Y J; Seinen, C W; van Oirschot, B A; van Dooren, R; Gastou, M; Giles, R H; van Solinge, W; Kuijpers, T W; Gazda, H T; Bierings, M B; Da, Costa L; MacInnes, A W&lt;/Author&gt;&lt;Year&gt;2014&lt;/Year&gt;&lt;Details&gt;&lt;_accession_num&gt;24875531&lt;/_accession_num&gt;&lt;_author_adr&gt;Cell Microscopy Center, Department of Cell Biology, University Medical Center  Utrecht, Utrecht, The Netherlands; Department of Clinical Chemistry and  Haematology, University Medical Center Utrecht, Utrecht, The Netherlands.; Department of Clinical Chemistry and Haematology, University Medical Center  Utrecht, Utrecht, The Netherlands.; Hubrecht Institute, KNAW and University Medical Center Utrecht, The Netherlands.; Hubrecht Institute, KNAW and University Medical Center Utrecht, The Netherlands.; Cell Microscopy Center, Department of Cell Biology, University Medical Center  Utrecht, Utrecht, The Netherlands; Department of Clinical Chemistry and  Haematology, University Medical Center Utrecht, Utrecht, The Netherlands.; Department of Clinical Chemistry and Haematology, University Medical Center  Utrecht, Utrecht, The Netherlands.; Hubrecht Institute, KNAW and University Medical Center Utrecht, The Netherlands.; U1009, Institut Gustave Roussy, Universite Paris-Sud, Villejuif, France.; Department of Nephrology, University Medical Center Utrecht, Utrecht, The  Netherlands.; Department of Clinical Chemistry and Haematology, University Medical Center  Utrecht, Utrecht, The Netherlands.; Department of Pediatric Hematology, Immunology and Infectious Diseases, Emma  Children&amp;apos;s Hospital, Academic Medical Center (AMC), Amsterdam, The Netherlands.; Division of Genetics and Genomics, The Manton Center for Orphan Disease Research,  Boston Children&amp;apos;s Hospital, Boston, Massachusetts, United States of America;  Harvard Medical School, Boston, Massachusetts, United States of America; Broad  Institute, Cambridge, Massachusetts, United States of America.; Department of Pediatric Hematology/Oncology, University Medical Center Utrecht,  Utrecht, The Netherlands.; AP-HP, Service d&amp;apos;Hematologie Biologique, Hopital Robert Debre, Paris, France;  Universite Paris VII-Denis Diderot, Sorbonne Paris Cite, Paris, France; U773,  CRB3, Paris, France.; Hubrecht Institute, KNAW and University Medical Center Utrecht, The Netherlands.&lt;/_author_adr&gt;&lt;_collection_scope&gt;SCIE&lt;/_collection_scope&gt;&lt;_created&gt;65520955&lt;/_created&gt;&lt;_date&gt;2014-01-20&lt;/_date&gt;&lt;_date_display&gt;2014&lt;/_date_display&gt;&lt;_db_updated&gt;PubMed&lt;/_db_updated&gt;&lt;_doi&gt;10.1371/journal.pgen.1004371&lt;/_doi&gt;&lt;_impact_factor&gt;   4.500&lt;/_impact_factor&gt;&lt;_isbn&gt;1553-7404 (Electronic); 1553-7390 (Print); 1553-7390 (Linking)&lt;/_isbn&gt;&lt;_issue&gt;5&lt;/_issue&gt;&lt;_journal&gt;PLoS Genet&lt;/_journal&gt;&lt;_language&gt;eng&lt;/_language&gt;&lt;_modified&gt;65520955&lt;/_modified&gt;&lt;_pages&gt;e1004371&lt;/_pages&gt;&lt;_social_category&gt;遗传学(2)&lt;/_social_category&gt;&lt;_subject_headings&gt;Anemia, Diamond-Blackfan/*genetics/pathology; Animals; Autophagy/genetics; Bone Marrow Diseases/*genetics/pathology; Erythropoiesis/genetics; Exocrine Pancreatic Insufficiency/*genetics/pathology; Gene Expression Regulation, Developmental; Humans; Insulin/genetics/*metabolism; Lipomatosis/*genetics/pathology; Mutation; Ribosomal Protein S6 Kinases/antagonists &amp;amp; inhibitors/*genetics; Ribosomal Proteins/genetics/*metabolism; Shwachman-Diamond Syndrome; Signal Transduction/drug effects; Tumor Suppressor Protein p53/genetics/metabolism; Zebrafish/genetics/growth &amp;amp; development&lt;/_subject_headings&gt;&lt;_tertiary_title&gt;PLoS genetics&lt;/_tertiary_title&gt;&lt;_type_work&gt;Journal Article; Research Support, N.I.H., Extramural; Research Support, Non-U.S. Gov&amp;apos;t&lt;/_type_work&gt;&lt;_url&gt;http://www.ncbi.nlm.nih.gov/entrez/query.fcgi?cmd=Retrieve&amp;amp;db=pubmed&amp;amp;dopt=Abstract&amp;amp;list_uids=24875531&amp;amp;query_hl=1&lt;/_url&gt;&lt;_volume&gt;10&lt;/_volume&gt;&lt;/Details&gt;&lt;Extra&gt;&lt;DBUID&gt;{03752FAB-B361-4F66-989B-C711D9502F78}&lt;/DBUID&gt;&lt;/Extra&gt;&lt;/Item&gt;&lt;/References&gt;&lt;/Group&gt;&lt;Group&gt;&lt;References&gt;&lt;Item&gt;&lt;ID&gt;1117&lt;/ID&gt;&lt;UID&gt;{2779D3D3-2D00-4FEA-91EA-ACC91A5EE0DB}&lt;/UID&gt;&lt;Title&gt;The Nedd8-activating enzyme inhibitor MLN4924 induces autophagy and apoptosis to  suppress liver cancer cell growth&lt;/Title&gt;&lt;Template&gt;Journal Article&lt;/Template&gt;&lt;Star&gt;0&lt;/Star&gt;&lt;Tag&gt;0&lt;/Tag&gt;&lt;Author&gt;Luo, Z; Yu, G; Lee, H W; Li, L; Wang, L; Yang, D; Pan, Y; Ding, C; Qian, J; Wu, L; Chu, Y; Yi, J; Wang, X; Sun, Y; Jeong, L S; Liu, J; Jia, L&lt;/Author&gt;&lt;Year&gt;2012&lt;/Year&gt;&lt;Details&gt;&lt;_accession_num&gt;22562464&lt;/_accession_num&gt;&lt;_author_adr&gt;Department of Immunology, Shanghai Medical College, and Biotherapy Research  Center, Department of Digestive Diseases, Huashan Hospital, Shanghai, China.&lt;/_author_adr&gt;&lt;_collection_scope&gt;SCIE&lt;/_collection_scope&gt;&lt;_created&gt;65520957&lt;/_created&gt;&lt;_date&gt;2012-07-01&lt;/_date&gt;&lt;_date_display&gt;2012 Jul 1&lt;/_date_display&gt;&lt;_db_updated&gt;PubMed&lt;/_db_updated&gt;&lt;_doi&gt;10.1158/0008-5472.CAN-12-0388&lt;/_doi&gt;&lt;_impact_factor&gt;  11.200&lt;/_impact_factor&gt;&lt;_isbn&gt;1538-7445 (Electronic); 0008-5472 (Linking)&lt;/_isbn&gt;&lt;_issue&gt;13&lt;/_issue&gt;&lt;_journal&gt;Cancer Res&lt;/_journal&gt;&lt;_language&gt;eng&lt;/_language&gt;&lt;_modified&gt;65520957&lt;/_modified&gt;&lt;_ori_publication&gt;(c)2012 AACR.&lt;/_ori_publication&gt;&lt;_pages&gt;3360-71&lt;/_pages&gt;&lt;_social_category&gt;肿瘤学(1)&lt;/_social_category&gt;&lt;_subject_headings&gt;Animals; Apoptosis/*drug effects; Autophagy/*drug effects; Base Sequence; Cyclopentanes/*pharmacology; Humans; Liver Neoplasms/*pathology; Mice; Mice, Nude; NEDD8 Protein; Pyrimidines/*pharmacology; RNA, Small Interfering; Ubiquitins/*antagonists &amp;amp; inhibitors&lt;/_subject_headings&gt;&lt;_tertiary_title&gt;Cancer research&lt;/_tertiary_title&gt;&lt;_type_work&gt;Journal Article; Research Support, Non-U.S. Gov&amp;apos;t&lt;/_type_work&gt;&lt;_url&gt;http://www.ncbi.nlm.nih.gov/entrez/query.fcgi?cmd=Retrieve&amp;amp;db=pubmed&amp;amp;dopt=Abstract&amp;amp;list_uids=22562464&amp;amp;query_hl=1&lt;/_url&gt;&lt;_volume&gt;72&lt;/_volume&gt;&lt;/Details&gt;&lt;Extra&gt;&lt;DBUID&gt;{03752FAB-B361-4F66-989B-C711D9502F78}&lt;/DBUID&gt;&lt;/Extra&gt;&lt;/Item&gt;&lt;/References&gt;&lt;/Group&gt;&lt;Group&gt;&lt;References&gt;&lt;Item&gt;&lt;ID&gt;1118&lt;/ID&gt;&lt;UID&gt;{FEC98CB5-3D31-4B33-8F4B-5D701AFF6C89}&lt;/UID&gt;&lt;Title&gt;The covalent modifier Nedd8 is critical for the activation of Smurf1 ubiquitin  ligase in tumorigenesis&lt;/Title&gt;&lt;Template&gt;Journal Article&lt;/Template&gt;&lt;Star&gt;0&lt;/Star&gt;&lt;Tag&gt;0&lt;/Tag&gt;&lt;Author&gt;Xie, P; Zhang, M; He, S; Lu, K; Chen, Y; Xing, G; Lu, Y; Liu, P; Li, Y; Wang, S; Chai, N; Wu, J; Deng, H; Wang, H R; Cao, Y; Zhao, F; Cui, Y; Wang, J; He, F; Zhang, L&lt;/Author&gt;&lt;Year&gt;2014&lt;/Year&gt;&lt;Details&gt;&lt;_accession_num&gt;24821572&lt;/_accession_num&gt;&lt;_author_adr&gt;1] State Key Laboratory of Proteomics, Beijing Proteome Research Center, Beijing  Institute of Radiation Medicine, Collaborative Innovation Center for Cancer  Medicine, Beijing 100850, China [2] Institute of Cancer Stem Cell, Dalian Medical  University, Dalian, Liaoning Province 116044, China [3].; 1] State Key Laboratory of Proteomics, Beijing Proteome Research Center, Beijing  Institute of Radiation Medicine, Collaborative Innovation Center for Cancer  Medicine, Beijing 100850, China [2].; 1] State Key Laboratory of Proteomics, Beijing Proteome Research Center, Beijing  Institute of Radiation Medicine, Collaborative Innovation Center for Cancer  Medicine, Beijing 100850, China [2].;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Department of Clinical Pharmacy, Center of Pharmacy, Chinese PLA General  Hospital, Beijing 100853, China.; Department of Experimental Pathology, Beijing Institute of Radiation Medicine,  Beijing 100850, China.; Department of Experimental Pathology, Beijing Institute of Radiation Medicine,  Beijing 100850, China.; School of Life Sciences, Tsinghua University, Beijing 100084, China.; School of Life Sciences, Tsinghua University, Beijing 100084, China.; School of Life Sciences, Tsinghua University, Beijing 100084, China.; School of Life Sciences, Xiamen University, Xiamen, Fujian Province 361102,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State Key Laboratory of Proteomics, Beijing Proteome Research Center, Beijing  Institute of Radiation Medicine, Collaborative Innovation Center for Cancer  Medicine, Beijing 100850, China.; 1] State Key Laboratory of Proteomics, Beijing Proteome Research Center, Beijing  Institute of Radiation Medicine, Collaborative Innovation Center for Cancer  Medicine, Beijing 100850, China [2] Institute of Cancer Stem Cell, Dalian Medical  University, Dalian, Liaoning Province 116044, China.&lt;/_author_adr&gt;&lt;_collection_scope&gt;SCIE&lt;/_collection_scope&gt;&lt;_created&gt;65520959&lt;/_created&gt;&lt;_date&gt;2014-05-13&lt;/_date&gt;&lt;_date_display&gt;2014 May 13&lt;/_date_display&gt;&lt;_db_updated&gt;PubMed&lt;/_db_updated&gt;&lt;_doi&gt;10.1038/ncomms4733&lt;/_doi&gt;&lt;_impact_factor&gt;  16.600&lt;/_impact_factor&gt;&lt;_isbn&gt;2041-1723 (Electronic); 2041-1723 (Linking)&lt;/_isbn&gt;&lt;_journal&gt;Nat Commun&lt;/_journal&gt;&lt;_language&gt;eng&lt;/_language&gt;&lt;_modified&gt;65520959&lt;/_modified&gt;&lt;_pages&gt;3733&lt;/_pages&gt;&lt;_social_category&gt;综合性期刊(1)&lt;/_social_category&gt;&lt;_subject_headings&gt;Animals; Carcinogenesis; Carcinoma/*genetics/metabolism/pathology; Colorectal Neoplasms/*genetics/metabolism/pathology; Disease Progression; Endopeptidases/genetics/metabolism; Endosomal Sorting Complexes Required for Transport/genetics/metabolism; *Gene Expression Regulation, Neoplastic; HCT116 Cells; Humans; Mice; NEDD8 Protein; Neoplasm Transplantation; Prognosis; Saccharomyces cerevisiae/genetics/metabolism; Saccharomyces cerevisiae Proteins/genetics/metabolism; Ubiquitin-Activating Enzymes/*genetics/metabolism; Ubiquitin-Conjugating Enzymes/*genetics/metabolism; Ubiquitin-Protein Ligase Complexes/genetics/metabolism; Ubiquitin-Protein Ligases/*genetics/metabolism; Ubiquitins/*genetics/metabolism&lt;/_subject_headings&gt;&lt;_tertiary_title&gt;Nature communications&lt;/_tertiary_title&gt;&lt;_type_work&gt;Journal Article; Research Support, Non-U.S. Gov&amp;apos;t&lt;/_type_work&gt;&lt;_url&gt;http://www.ncbi.nlm.nih.gov/entrez/query.fcgi?cmd=Retrieve&amp;amp;db=pubmed&amp;amp;dopt=Abstract&amp;amp;list_uids=24821572&amp;amp;query_hl=1&lt;/_url&gt;&lt;_volume&gt;5&lt;/_volume&gt;&lt;/Details&gt;&lt;Extra&gt;&lt;DBUID&gt;{03752FAB-B361-4F66-989B-C711D9502F78}&lt;/DBUID&gt;&lt;/Extra&gt;&lt;/Item&gt;&lt;/References&gt;&lt;/Group&gt;&lt;Group&gt;&lt;References&gt;&lt;Item&gt;&lt;ID&gt;1119&lt;/ID&gt;&lt;UID&gt;{27CFDA14-34FD-4BB6-8970-7E4E909D9659}&lt;/UID&gt;&lt;Title&gt;The role of deubiquitinating enzymes in cancer drug resistance&lt;/Title&gt;&lt;Template&gt;Journal Article&lt;/Template&gt;&lt;Star&gt;0&lt;/Star&gt;&lt;Tag&gt;0&lt;/Tag&gt;&lt;Author&gt;Tanguturi, P; Kim, K S; Ramakrishna, S&lt;/Author&gt;&lt;Year&gt;2020&lt;/Year&gt;&lt;Details&gt;&lt;_accession_num&gt;32146496&lt;/_accession_num&gt;&lt;_author_adr&gt;Graduate School of Biomedical Science and Engineering, Hanyang University, Seoul,  04763, South Korea.; Graduate School of Biomedical Science and Engineering, Hanyang University, Seoul,  04763, South Korea. ks66kim@hanyang.ac.kr.; College of Medicine, Hanyang University, Seoul, 04763, South Korea.  ks66kim@hanyang.ac.kr.; Graduate School of Biomedical Science and Engineering, Hanyang University, Seoul,  04763, South Korea. suri28@hanyang.ac.kr.; College of Medicine, Hanyang University, Seoul, 04763, South Korea.  suri28@hanyang.ac.kr.&lt;/_author_adr&gt;&lt;_collection_scope&gt;SCIE&lt;/_collection_scope&gt;&lt;_created&gt;65520960&lt;/_created&gt;&lt;_date&gt;2020-04-01&lt;/_date&gt;&lt;_date_display&gt;2020 Apr&lt;/_date_display&gt;&lt;_db_updated&gt;PubMed&lt;/_db_updated&gt;&lt;_doi&gt;10.1007/s00280-020-04046-8&lt;/_doi&gt;&lt;_impact_factor&gt;   3.000&lt;/_impact_factor&gt;&lt;_isbn&gt;1432-0843 (Electronic); 0344-5704 (Linking)&lt;/_isbn&gt;&lt;_issue&gt;4&lt;/_issue&gt;&lt;_journal&gt;Cancer Chemother Pharmacol&lt;/_journal&gt;&lt;_keywords&gt;Cancer cell proliferation; Cancer progression; DUB inhibitors; Drug resistance; Ubiquitin-specific proteases&lt;/_keywords&gt;&lt;_language&gt;eng&lt;/_language&gt;&lt;_modified&gt;65520961&lt;/_modified&gt;&lt;_pages&gt;627-639&lt;/_pages&gt;&lt;_social_category&gt;肿瘤学(4) &amp;amp; 药学(3)&lt;/_social_category&gt;&lt;_subject_headings&gt;Animals; Antineoplastic Agents/*pharmacology; *Apoptosis; Deubiquitinating Enzymes/*antagonists &amp;amp; inhibitors; Drug Resistance, Neoplasm/*drug effects; Humans; Neoplasms/*drug therapy/enzymology/pathology; Small Molecule Libraries/*pharmacology; Ubiquitin/*metabolism; Ubiquitination&lt;/_subject_headings&gt;&lt;_tertiary_title&gt;Cancer chemotherapy and pharmacology&lt;/_tertiary_title&gt;&lt;_type_work&gt;Journal Article; Research Support, Non-U.S. Gov&amp;apos;t; Review&lt;/_type_work&gt;&lt;_url&gt;http://www.ncbi.nlm.nih.gov/entrez/query.fcgi?cmd=Retrieve&amp;amp;db=pubmed&amp;amp;dopt=Abstract&amp;amp;list_uids=32146496&amp;amp;query_hl=1&lt;/_url&gt;&lt;_volume&gt;85&lt;/_volume&gt;&lt;/Details&gt;&lt;Extra&gt;&lt;DBUID&gt;{03752FAB-B361-4F66-989B-C711D9502F78}&lt;/DBUID&gt;&lt;/Extra&gt;&lt;/Item&gt;&lt;/References&gt;&lt;/Group&gt;&lt;/Citation&gt;_x000a_"/>
    <w:docVar w:name="NE.Ref{DDD1B0DC-90B2-495F-BB2E-0393C77642F8}" w:val=" ADDIN NE.Ref.{DDD1B0DC-90B2-495F-BB2E-0393C77642F8}&lt;Citation&gt;&lt;Group&gt;&lt;References&gt;&lt;Item&gt;&lt;ID&gt;563&lt;/ID&gt;&lt;UID&gt;{1D875682-2687-4CC2-BA11-BFB585366C32}&lt;/UID&gt;&lt;Title&gt;Efficacy and Safety of Astragalus-Containing Traditional Chinese Medicine Combined With Platinum-Based Chemotherapy in Advanced Gastric Cancer: A Systematic Review and Meta-Analysis&lt;/Title&gt;&lt;Template&gt;Journal Article&lt;/Template&gt;&lt;Star&gt;0&lt;/Star&gt;&lt;Tag&gt;0&lt;/Tag&gt;&lt;Author&gt;Cheng, Mengqi; Hu, Jiaqi; Zhao, Yuwei; Jiang, Juling; Qi, Runzhi; Chen, Shuntai; Li, Yaoyuan; Zheng, Honggang; Liu, Rui; Guo, Qiujun; Zhang, Xing; Qin, Yinggang; Hua, Baojin&lt;/Author&gt;&lt;Year&gt;2021&lt;/Year&gt;&lt;Details&gt;&lt;_accessed&gt;65356658&lt;/_accessed&gt;&lt;_collection_scope&gt;SCIE&lt;/_collection_scope&gt;&lt;_created&gt;65356655&lt;/_created&gt;&lt;_date&gt;63950400&lt;/_date&gt;&lt;_db_updated&gt;CrossRef&lt;/_db_updated&gt;&lt;_doi&gt;10.3389/fonc.2021.632168&lt;/_doi&gt;&lt;_impact_factor&gt;   4.700&lt;/_impact_factor&gt;&lt;_isbn&gt;2234-943X&lt;/_isbn&gt;&lt;_journal&gt;Frontiers in Oncology&lt;/_journal&gt;&lt;_modified&gt;65356658&lt;/_modified&gt;&lt;_social_category&gt;肿瘤学(3)&lt;/_social_category&gt;&lt;_tertiary_title&gt;Front. Oncol.&lt;/_tertiary_title&gt;&lt;_url&gt;https://www.frontiersin.org/articles/10.3389/fonc.2021.632168/full_x000d__x000a_https://www.frontiersin.org/articles/10.3389/fonc.2021.632168/full&lt;/_url&gt;&lt;_volume&gt;11&lt;/_volume&gt;&lt;/Details&gt;&lt;Extra&gt;&lt;DBUID&gt;{03752FAB-B361-4F66-989B-C711D9502F78}&lt;/DBUID&gt;&lt;/Extra&gt;&lt;/Item&gt;&lt;/References&gt;&lt;/Group&gt;&lt;/Citation&gt;_x000a_"/>
    <w:docVar w:name="NE.Ref{DF41CDBD-1E48-4AB1-9FD2-B1AEF2DC651C}" w:val=" ADDIN NE.Ref.{DF41CDBD-1E48-4AB1-9FD2-B1AEF2DC651C}&lt;Citation&gt;&lt;Group&gt;&lt;References&gt;&lt;Item&gt;&lt;ID&gt;1115&lt;/ID&gt;&lt;UID&gt;{DB1C731C-0C40-4C55-BEFF-05B851855E2E}&lt;/UID&gt;&lt;Title&gt;Neddylation pathway regulates T-cell function by targeting an adaptor protein Shc  and a protein kinase Erk signaling&lt;/Title&gt;&lt;Template&gt;Journal Article&lt;/Template&gt;&lt;Star&gt;0&lt;/Star&gt;&lt;Tag&gt;0&lt;/Tag&gt;&lt;Author&gt;Jin, H S; Liao, L; Park, Y; Liu, Y C&lt;/Author&gt;&lt;Year&gt;2013&lt;/Year&gt;&lt;Details&gt;&lt;_accession_num&gt;23267066&lt;/_accession_num&gt;&lt;_author_adr&gt;Division of Cell Biology, La Jolla Institute for Allergy and Immunology, La  Jolla, CA 92037, USA.&lt;/_author_adr&gt;&lt;_collection_scope&gt;SCIE&lt;/_collection_scope&gt;&lt;_created&gt;65520585&lt;/_created&gt;&lt;_date&gt;2013-01-08&lt;/_date&gt;&lt;_date_display&gt;2013 Jan 8&lt;/_date_display&gt;&lt;_db_updated&gt;PubMed&lt;/_db_updated&gt;&lt;_doi&gt;10.1073/pnas.1213819110&lt;/_doi&gt;&lt;_impact_factor&gt;  11.100&lt;/_impact_factor&gt;&lt;_isbn&gt;1091-6490 (Electronic); 0027-8424 (Print); 0027-8424 (Linking)&lt;/_isbn&gt;&lt;_issue&gt;2&lt;/_issue&gt;&lt;_journal&gt;Proc Natl Acad Sci U S A&lt;/_journal&gt;&lt;_language&gt;eng&lt;/_language&gt;&lt;_modified&gt;65520585&lt;/_modified&gt;&lt;_pages&gt;624-9&lt;/_pages&gt;&lt;_social_category&gt;综合性期刊(1)&lt;/_social_category&gt;&lt;_subject_headings&gt;Adoptive Transfer; Animals; CD4-Positive T-Lymphocytes/*immunology; Cell Differentiation/immunology; Cullin Proteins/metabolism; Cyclopentanes; Gene Knockdown Techniques; Immunoblotting; Immunoprecipitation; MAP Kinase Signaling System/*physiology; Mice; Mice, Inbred C57BL; NEDD8 Protein; Oligonucleotides/genetics; Pyrimidines; Receptors, Antigen, T-Cell/*metabolism; Shc Signaling Adaptor Proteins/*metabolism; Src Homology 2 Domain-Containing, Transforming Protein 1; Ubiquitins/*metabolism&lt;/_subject_headings&gt;&lt;_tertiary_title&gt;Proceedings of the National Academy of Sciences of the United States of America&lt;/_tertiary_title&gt;&lt;_type_work&gt;Journal Article; Research Support, N.I.H., Extramural; Research Support, U.S. Gov&amp;apos;t, Non-P.H.S.&lt;/_type_work&gt;&lt;_url&gt;http://www.ncbi.nlm.nih.gov/entrez/query.fcgi?cmd=Retrieve&amp;amp;db=pubmed&amp;amp;dopt=Abstract&amp;amp;list_uids=23267066&amp;amp;query_hl=1&lt;/_url&gt;&lt;_volume&gt;110&lt;/_volume&gt;&lt;/Details&gt;&lt;Extra&gt;&lt;DBUID&gt;{03752FAB-B361-4F66-989B-C711D9502F78}&lt;/DBUID&gt;&lt;/Extra&gt;&lt;/Item&gt;&lt;/References&gt;&lt;/Group&gt;&lt;/Citation&gt;_x000a_"/>
    <w:docVar w:name="NE.Ref{DFB3E4FE-2CA4-492A-8057-F983BB3DA60A}" w:val=" ADDIN NE.Ref.{DFB3E4FE-2CA4-492A-8057-F983BB3DA60A}&lt;Citation&gt;&lt;Group&gt;&lt;References&gt;&lt;Item&gt;&lt;ID&gt;1114&lt;/ID&gt;&lt;UID&gt;{2571592F-0A0F-4DC5-8A41-502B0490FB11}&lt;/UID&gt;&lt;Title&gt;Validation of NEDD8-conjugating enzyme UBC12 as a new therapeutic target in lung  cancer&lt;/Title&gt;&lt;Template&gt;Journal Article&lt;/Template&gt;&lt;Star&gt;0&lt;/Star&gt;&lt;Tag&gt;0&lt;/Tag&gt;&lt;Author&gt;Li, L; Kang, J; Zhang, W; Cai, L; Wang, S; Liang, Y; Jiang, Y; Liu, X; Zhang, Y; Ruan, H; Chen, G; Wang, M; Jia, L&lt;/Author&gt;&lt;Year&gt;2019&lt;/Year&gt;&lt;Details&gt;&lt;_accession_num&gt;31208947&lt;/_accession_num&gt;&lt;_author_adr&gt;Cancer Institute of Traditional Chinese Medicine, Longhua Hospital, Shanghai  University of Traditional Chinese Medicine, Shanghai, China.; Cancer Institute of Traditional Chinese Medicine, Longhua Hospital, Shanghai  University of Traditional Chinese Medicine, Shanghai, China.; Cancer Institute of Traditional Chinese Medicine, Longhua Hospital, Shanghai  University of Traditional Chinese Medicine, Shanghai, China; Cancer Institute,  Fudan University Shanghai Cancer Center, Fudan University, Shanghai, China.; Cancer Institute of Traditional Chinese Medicine, Longhua Hospital, Shanghai  University of Traditional Chinese Medicine, Shanghai, China.; Department of Laboratory Medicine, Huadong Hospital, Affiliated to Fudan  University, Shanghai, China.; Cancer Institute of Traditional Chinese Medicine, Longhua Hospital, Shanghai  University of Traditional Chinese Medicine, Shanghai, China.; Cancer Institute of Traditional Chinese Medicine, Longhua Hospital, Shanghai  University of Traditional Chinese Medicine, Shanghai, China.; Cancer Institute, Fudan University Shanghai Cancer Center, Fudan University,  Shanghai, China.; Cancer Institute of Traditional Chinese Medicine, Longhua Hospital, Shanghai  University of Traditional Chinese Medicine, Shanghai, China.; The First Affiliated Hospital of Zhejiang Chinese Medical University (Zhejiang  Provincial Hospital of Traditional Chinese Medicine), Hangzhou, Zhejiang, China.; School of Medicine, Southern University of Science and Technology, Shenzhen,  China.; Xinhua Hospital, Shanghai Jiaotong University, Shanghai, China.; Cancer Institute of Traditional Chinese Medicine, Longhua Hospital, Shanghai  University of Traditional Chinese Medicine, Shanghai, China. Electronic address:  ljjia@shutcm.edu.cn.&lt;/_author_adr&gt;&lt;_collection_scope&gt;SCIE&lt;/_collection_scope&gt;&lt;_created&gt;65520584&lt;/_created&gt;&lt;_date&gt;2019-07-01&lt;/_date&gt;&lt;_date_display&gt;2019 Jul&lt;/_date_display&gt;&lt;_db_updated&gt;PubMed&lt;/_db_updated&gt;&lt;_doi&gt;10.1016/j.ebiom.2019.06.005&lt;/_doi&gt;&lt;_impact_factor&gt;  11.100&lt;/_impact_factor&gt;&lt;_isbn&gt;2352-3964 (Electronic); 2352-3964 (Linking)&lt;/_isbn&gt;&lt;_journal&gt;EBioMedicine&lt;/_journal&gt;&lt;_keywords&gt;Anticancer target; Cell-cycle arrest; Lung cancer; Overcome drug resistance; UBC12&lt;/_keywords&gt;&lt;_language&gt;eng&lt;/_language&gt;&lt;_modified&gt;65520584&lt;/_modified&gt;&lt;_ori_publication&gt;Copyright (c) 2019 The Authors. Published by Elsevier B.V. All rights reserved.&lt;/_ori_publication&gt;&lt;_pages&gt;81-91&lt;/_pages&gt;&lt;_social_category&gt;医学：研究与实验(1)&lt;/_social_category&gt;&lt;_subject_headings&gt;A549 Cells; Animals; Apoptosis/genetics; Cell Proliferation/genetics; China/epidemiology; Cyclopentanes/pharmacology; Female; Gene Expression Regulation, Neoplastic; Gene Knockdown Techniques; Heterografts; Humans; Lung Neoplasms/drug therapy/*genetics/pathology; Male; Mice; Molecular Targeted Therapy; NEDD8 Protein/antagonists &amp;amp; inhibitors/*genetics; *Proteomics; Pyrimidines/pharmacology; Signal Transduction/drug effects; Ubiquitin-Conjugating Enzymes/*genetics; Ubiquitins/genetics&lt;/_subject_headings&gt;&lt;_tertiary_title&gt;EBioMedicine&lt;/_tertiary_title&gt;&lt;_type_work&gt;Journal Article&lt;/_type_work&gt;&lt;_url&gt;http://www.ncbi.nlm.nih.gov/entrez/query.fcgi?cmd=Retrieve&amp;amp;db=pubmed&amp;amp;dopt=Abstract&amp;amp;list_uids=31208947&amp;amp;query_hl=1&lt;/_url&gt;&lt;_volume&gt;45&lt;/_volume&gt;&lt;/Details&gt;&lt;Extra&gt;&lt;DBUID&gt;{03752FAB-B361-4F66-989B-C711D9502F78}&lt;/DBUID&gt;&lt;/Extra&gt;&lt;/Item&gt;&lt;/References&gt;&lt;/Group&gt;&lt;/Citation&gt;_x000a_"/>
    <w:docVar w:name="NE.Ref{EC6AA615-8679-485E-B9EF-7BF0A77A40AB}" w:val=" ADDIN NE.Ref.{EC6AA615-8679-485E-B9EF-7BF0A77A40AB}&lt;Citation&gt;&lt;Group&gt;&lt;References&gt;&lt;Item&gt;&lt;ID&gt;1113&lt;/ID&gt;&lt;UID&gt;{5E8B076D-E629-480A-A0BA-448C470B282E}&lt;/UID&gt;&lt;Title&gt;E2-RING expansion of the NEDD8 cascade confers specificity to cullin  modification&lt;/Title&gt;&lt;Template&gt;Journal Article&lt;/Template&gt;&lt;Star&gt;0&lt;/Star&gt;&lt;Tag&gt;0&lt;/Tag&gt;&lt;Author&gt;Huang, D T; Ayrault, O; Hunt, H W; Taherbhoy, A M; Duda, D M; Scott, D C; Borg, L A; Neale, G; Murray, P J; Roussel, M F; Schulman, B A&lt;/Author&gt;&lt;Year&gt;2009&lt;/Year&gt;&lt;Details&gt;&lt;_accession_num&gt;19250909&lt;/_accession_num&gt;&lt;_author_adr&gt;Department of Structural Biology, St. Jude Children&amp;apos;s Research Hospital, Memphis,  TN 38105, USA.&lt;/_author_adr&gt;&lt;_collection_scope&gt;SCIE&lt;/_collection_scope&gt;&lt;_created&gt;65520554&lt;/_created&gt;&lt;_date&gt;2009-02-27&lt;/_date&gt;&lt;_date_display&gt;2009 Feb 27&lt;/_date_display&gt;&lt;_db_updated&gt;PubMed&lt;/_db_updated&gt;&lt;_doi&gt;10.1016/j.molcel.2009.01.011&lt;/_doi&gt;&lt;_impact_factor&gt;  16.000&lt;/_impact_factor&gt;&lt;_isbn&gt;1097-4164 (Electronic); 1097-2765 (Print); 1097-2765 (Linking)&lt;/_isbn&gt;&lt;_issue&gt;4&lt;/_issue&gt;&lt;_journal&gt;Mol Cell&lt;/_journal&gt;&lt;_language&gt;eng&lt;/_language&gt;&lt;_modified&gt;65520554&lt;/_modified&gt;&lt;_pages&gt;483-95&lt;/_pages&gt;&lt;_social_category&gt;生化与分子生物学(1) &amp;amp; 细胞生物学(1)&lt;/_social_category&gt;&lt;_subject_headings&gt;Amino Acid Sequence; Animals; Binding Sites; Cells, Cultured; Cullin Proteins/*metabolism; Mice; Models, Molecular; Molecular Sequence Data; NIH 3T3 Cells; Protein Conformation; Protein Folding; Ubiquitin-Protein Ligases/chemistry/*metabolism; Ubiquitins/chemistry/*metabolism&lt;/_subject_headings&gt;&lt;_tertiary_title&gt;Molecular cell&lt;/_tertiary_title&gt;&lt;_type_work&gt;Journal Article; Research Support, N.I.H., Extramural; Research Support, Non-U.S. Gov&amp;apos;t; Research Support, U.S. Gov&amp;apos;t, Non-P.H.S.&lt;/_type_work&gt;&lt;_url&gt;http://www.ncbi.nlm.nih.gov/entrez/query.fcgi?cmd=Retrieve&amp;amp;db=pubmed&amp;amp;dopt=Abstract&amp;amp;list_uids=19250909&amp;amp;query_hl=1&lt;/_url&gt;&lt;_volume&gt;33&lt;/_volume&gt;&lt;/Details&gt;&lt;Extra&gt;&lt;DBUID&gt;{03752FAB-B361-4F66-989B-C711D9502F78}&lt;/DBUID&gt;&lt;/Extra&gt;&lt;/Item&gt;&lt;/References&gt;&lt;/Group&gt;&lt;/Citation&gt;_x000a_"/>
    <w:docVar w:name="NE.Ref{F7C3E9A8-F6EA-45F6-A45F-271FAACB0A6D}" w:val=" ADDIN NE.Ref.{F7C3E9A8-F6EA-45F6-A45F-271FAACB0A6D}&lt;Citation&gt;&lt;Group&gt;&lt;References&gt;&lt;Item&gt;&lt;ID&gt;841&lt;/ID&gt;&lt;UID&gt;{B995D0BF-28FF-428E-98F7-D054C03FA24F}&lt;/UID&gt;&lt;Title&gt;黄芪甲苷对BALB/C小鼠肝癌H22腹水瘤抑制作用及机制&lt;/Title&gt;&lt;Template&gt;Journal Article&lt;/Template&gt;&lt;Star&gt;0&lt;/Star&gt;&lt;Tag&gt;0&lt;/Tag&gt;&lt;Author&gt;武建毅; 沈清; 金赟洁; 姚晓祥; 朱纪; 华朱; 麟玉; 黄晓东&lt;/Author&gt;&lt;Year&gt;2016&lt;/Year&gt;&lt;Details&gt;&lt;_author_aff&gt;上海市普陀区人民医院;&lt;/_author_aff&gt;&lt;_created&gt;65356839&lt;/_created&gt;&lt;_date&gt;2016-03-15&lt;/_date&gt;&lt;_db_updated&gt;CNKI - Reference&lt;/_db_updated&gt;&lt;_issue&gt;03&lt;/_issue&gt;&lt;_journal&gt;中国药物警戒&lt;/_journal&gt;&lt;_keywords&gt;黄芪甲苷;H22腹水瘤;BALB/C小鼠;抑制作用;机制&lt;/_keywords&gt;&lt;_modified&gt;65356839&lt;/_modified&gt;&lt;_pages&gt;138-142+145&lt;/_pages&gt;&lt;_url&gt;https://link.cnki.net/doi/10.19803/j.1672-8629.2016.03.003&lt;/_url&gt;&lt;_volume&gt;13&lt;/_volume&gt;&lt;_translated_author&gt;Wu, Jian yi;Shen, Qing;Jin, Yun jie;Yao, Xiao xiang;Zhu, Ji;Hua, Zhu;Lin, Yu;Huang, Xiao dong&lt;/_translated_author&gt;&lt;/Details&gt;&lt;Extra&gt;&lt;DBUID&gt;{03752FAB-B361-4F66-989B-C711D9502F78}&lt;/DBUID&gt;&lt;/Extra&gt;&lt;/Item&gt;&lt;/References&gt;&lt;/Group&gt;&lt;Group&gt;&lt;References&gt;&lt;Item&gt;&lt;ID&gt;842&lt;/ID&gt;&lt;UID&gt;{0B7FE864-DE7C-42A4-BCFA-751561B32207}&lt;/UID&gt;&lt;Title&gt;黄芪甲苷抑制ROS NF-κB信号通路促进肝癌细胞增殖、凋亡的作用机制&lt;/Title&gt;&lt;Template&gt;Journal Article&lt;/Template&gt;&lt;Star&gt;0&lt;/Star&gt;&lt;Tag&gt;0&lt;/Tag&gt;&lt;Author&gt;安小翠; 朱瑞雪; 蔺淑梅; 石磊&lt;/Author&gt;&lt;Year&gt;2019&lt;/Year&gt;&lt;Details&gt;&lt;_author_aff&gt;西安交通大学第一附属医院感染科;&lt;/_author_aff&gt;&lt;_created&gt;65356840&lt;/_created&gt;&lt;_date&gt;2019-12-18&lt;/_date&gt;&lt;_db_updated&gt;CNKI - Reference&lt;/_db_updated&gt;&lt;_issue&gt;12&lt;/_issue&gt;&lt;_journal&gt;现代消化及介入诊疗&lt;/_journal&gt;&lt;_keywords&gt;肝癌细胞;黄芪甲苷;ROSNF-κB信号通路;细胞增殖;细胞凋亡&lt;/_keywords&gt;&lt;_modified&gt;65356840&lt;/_modified&gt;&lt;_pages&gt;1399-1403&lt;/_pages&gt;&lt;_url&gt;https://kns.cnki.net/kcms2/article/abstract?v=Skeo7MzZydbQRmXQ4HUxeAVrX0C40506bAnT8goZIjyPxvxMFMuRe1Xfuk1CIx9LMcA4_b6jBH1YE4sYoJX2Rt3DfzMDEVuj5SEcKVs-ZnqNRmjBzYgq4kpJ8As-R3dy1-WSweOQ7P4zGfkORIG7IA==&amp;amp;uniplatform=NZKPT&amp;amp;language=CHS&lt;/_url&gt;&lt;_volume&gt;24&lt;/_volume&gt;&lt;_translated_author&gt;An, Xiao cui;Zhu, Rui xue;Lin, Shu mei;Shi, Lei&lt;/_translated_author&gt;&lt;/Details&gt;&lt;Extra&gt;&lt;DBUID&gt;{03752FAB-B361-4F66-989B-C711D9502F78}&lt;/DBUID&gt;&lt;/Extra&gt;&lt;/Item&gt;&lt;/References&gt;&lt;/Group&gt;&lt;Group&gt;&lt;References&gt;&lt;Item&gt;&lt;ID&gt;843&lt;/ID&gt;&lt;UID&gt;{5198FC3F-AD99-4C66-952F-16CDBF1709D5}&lt;/UID&gt;&lt;Title&gt;黄芪甲苷抑制放线菌素D诱导的HepG2细胞凋亡作用研究&lt;/Title&gt;&lt;Template&gt;Journal Article&lt;/Template&gt;&lt;Star&gt;0&lt;/Star&gt;&lt;Tag&gt;0&lt;/Tag&gt;&lt;Author&gt;刘松格; 谷见法; 潘琼&lt;/Author&gt;&lt;Year&gt;2021&lt;/Year&gt;&lt;Details&gt;&lt;_author_aff&gt;郑州市中心医院肿瘤内科;&lt;/_author_aff&gt;&lt;_created&gt;65356841&lt;/_created&gt;&lt;_date&gt;2021-02-05&lt;/_date&gt;&lt;_db_updated&gt;CNKI - Reference&lt;/_db_updated&gt;&lt;_issue&gt;02&lt;/_issue&gt;&lt;_journal&gt;亚太传统医药&lt;/_journal&gt;&lt;_keywords&gt;PKC-α;细胞凋亡;信号通路;黄芪甲苷&lt;/_keywords&gt;&lt;_modified&gt;65356841&lt;/_modified&gt;&lt;_pages&gt;27-30&lt;/_pages&gt;&lt;_url&gt;https://kns.cnki.net/kcms2/article/abstract?v=Skeo7MzZydaz2jSBUJr2LbC6ioVlgIrNlmRm6YtHy8I1wkmmuLsmzmOdKgCcQ_QoxwQAO02zq-8y-XCu4dmawoJxTpcOkynrJEAp1xmDaQFmJxVCycPQP2nWR7kMqiTxRsBbwjXcmsta5IpjarQRMQ==&amp;amp;uniplatform=NZKPT&amp;amp;language=CHS&lt;/_url&gt;&lt;_volume&gt;17&lt;/_volume&gt;&lt;_translated_author&gt;Liu, Song ge;Gu, Jian fa;Pan, Qiong&lt;/_translated_author&gt;&lt;/Details&gt;&lt;Extra&gt;&lt;DBUID&gt;{03752FAB-B361-4F66-989B-C711D9502F78}&lt;/DBUID&gt;&lt;/Extra&gt;&lt;/Item&gt;&lt;/References&gt;&lt;/Group&gt;&lt;/Citation&gt;_x000a_"/>
    <w:docVar w:name="ne_docsoft" w:val="MSWord"/>
    <w:docVar w:name="ne_docversion" w:val="NoteExpress 2.0"/>
    <w:docVar w:name="ne_stylename" w:val="GB7714-87"/>
  </w:docVars>
  <w:rsids>
    <w:rsidRoot w:val="00172A27"/>
    <w:rsid w:val="0000246E"/>
    <w:rsid w:val="00005E47"/>
    <w:rsid w:val="00011ABE"/>
    <w:rsid w:val="0001794E"/>
    <w:rsid w:val="00084554"/>
    <w:rsid w:val="00097D40"/>
    <w:rsid w:val="000C0440"/>
    <w:rsid w:val="000D2E12"/>
    <w:rsid w:val="000D6B2C"/>
    <w:rsid w:val="000F5E2E"/>
    <w:rsid w:val="00112963"/>
    <w:rsid w:val="00113BF0"/>
    <w:rsid w:val="0013093E"/>
    <w:rsid w:val="00172A27"/>
    <w:rsid w:val="00196EA8"/>
    <w:rsid w:val="002D1C9C"/>
    <w:rsid w:val="0031155F"/>
    <w:rsid w:val="00313BE8"/>
    <w:rsid w:val="00320708"/>
    <w:rsid w:val="00341A3C"/>
    <w:rsid w:val="0035118F"/>
    <w:rsid w:val="003704CA"/>
    <w:rsid w:val="00372BFE"/>
    <w:rsid w:val="00380A5C"/>
    <w:rsid w:val="003C2FE0"/>
    <w:rsid w:val="003D3BB0"/>
    <w:rsid w:val="00421F7D"/>
    <w:rsid w:val="00430F08"/>
    <w:rsid w:val="0043267A"/>
    <w:rsid w:val="004450F0"/>
    <w:rsid w:val="00445AA6"/>
    <w:rsid w:val="00446AFA"/>
    <w:rsid w:val="00451A5B"/>
    <w:rsid w:val="00471813"/>
    <w:rsid w:val="004C6BB7"/>
    <w:rsid w:val="004D0343"/>
    <w:rsid w:val="004D0EF7"/>
    <w:rsid w:val="004D4A4F"/>
    <w:rsid w:val="004F146B"/>
    <w:rsid w:val="00512F9B"/>
    <w:rsid w:val="0055020F"/>
    <w:rsid w:val="005A2D67"/>
    <w:rsid w:val="005D00B1"/>
    <w:rsid w:val="006028A9"/>
    <w:rsid w:val="00603637"/>
    <w:rsid w:val="006324CD"/>
    <w:rsid w:val="00653302"/>
    <w:rsid w:val="0069726A"/>
    <w:rsid w:val="006D373E"/>
    <w:rsid w:val="006E0F43"/>
    <w:rsid w:val="006F5285"/>
    <w:rsid w:val="006F6A59"/>
    <w:rsid w:val="00720553"/>
    <w:rsid w:val="007263AE"/>
    <w:rsid w:val="00743B62"/>
    <w:rsid w:val="00771178"/>
    <w:rsid w:val="00785092"/>
    <w:rsid w:val="00797E4D"/>
    <w:rsid w:val="007B2001"/>
    <w:rsid w:val="007B6761"/>
    <w:rsid w:val="007B684B"/>
    <w:rsid w:val="007D2D66"/>
    <w:rsid w:val="007E6591"/>
    <w:rsid w:val="00802E0E"/>
    <w:rsid w:val="008121F8"/>
    <w:rsid w:val="00843861"/>
    <w:rsid w:val="00852329"/>
    <w:rsid w:val="00862AD8"/>
    <w:rsid w:val="00862D00"/>
    <w:rsid w:val="00872A6F"/>
    <w:rsid w:val="00894495"/>
    <w:rsid w:val="00897AFD"/>
    <w:rsid w:val="008C45A3"/>
    <w:rsid w:val="00915386"/>
    <w:rsid w:val="009172F7"/>
    <w:rsid w:val="0092188E"/>
    <w:rsid w:val="009479B6"/>
    <w:rsid w:val="00960616"/>
    <w:rsid w:val="009736BE"/>
    <w:rsid w:val="00976953"/>
    <w:rsid w:val="00983A4C"/>
    <w:rsid w:val="009B2B4F"/>
    <w:rsid w:val="009B5B50"/>
    <w:rsid w:val="009C530B"/>
    <w:rsid w:val="009D121D"/>
    <w:rsid w:val="009D5CE7"/>
    <w:rsid w:val="009E6234"/>
    <w:rsid w:val="009F573C"/>
    <w:rsid w:val="009F58A3"/>
    <w:rsid w:val="00A02DA8"/>
    <w:rsid w:val="00A536C8"/>
    <w:rsid w:val="00A65684"/>
    <w:rsid w:val="00A760E3"/>
    <w:rsid w:val="00A843AF"/>
    <w:rsid w:val="00A9554C"/>
    <w:rsid w:val="00A97590"/>
    <w:rsid w:val="00AA2650"/>
    <w:rsid w:val="00AB0C88"/>
    <w:rsid w:val="00AB20A2"/>
    <w:rsid w:val="00AB400C"/>
    <w:rsid w:val="00AD37F0"/>
    <w:rsid w:val="00B330F3"/>
    <w:rsid w:val="00B617F6"/>
    <w:rsid w:val="00B62B54"/>
    <w:rsid w:val="00B63AFD"/>
    <w:rsid w:val="00B70BFB"/>
    <w:rsid w:val="00B92164"/>
    <w:rsid w:val="00B932DB"/>
    <w:rsid w:val="00BA644C"/>
    <w:rsid w:val="00BB25BF"/>
    <w:rsid w:val="00BE72D0"/>
    <w:rsid w:val="00C047E6"/>
    <w:rsid w:val="00C06E08"/>
    <w:rsid w:val="00C12211"/>
    <w:rsid w:val="00C3396A"/>
    <w:rsid w:val="00C34B81"/>
    <w:rsid w:val="00C40CB9"/>
    <w:rsid w:val="00C70D93"/>
    <w:rsid w:val="00C77429"/>
    <w:rsid w:val="00C77800"/>
    <w:rsid w:val="00C865FE"/>
    <w:rsid w:val="00C87730"/>
    <w:rsid w:val="00C9240A"/>
    <w:rsid w:val="00CA1FCD"/>
    <w:rsid w:val="00D0025D"/>
    <w:rsid w:val="00D04D19"/>
    <w:rsid w:val="00D31B5C"/>
    <w:rsid w:val="00D516A1"/>
    <w:rsid w:val="00D72184"/>
    <w:rsid w:val="00D73342"/>
    <w:rsid w:val="00DA4878"/>
    <w:rsid w:val="00DA4F1C"/>
    <w:rsid w:val="00DB52A6"/>
    <w:rsid w:val="00DC3C0B"/>
    <w:rsid w:val="00DE205C"/>
    <w:rsid w:val="00DF40F8"/>
    <w:rsid w:val="00E111D7"/>
    <w:rsid w:val="00E47ECE"/>
    <w:rsid w:val="00E55906"/>
    <w:rsid w:val="00E92CFF"/>
    <w:rsid w:val="00E92DAB"/>
    <w:rsid w:val="00EE52A8"/>
    <w:rsid w:val="00F00718"/>
    <w:rsid w:val="00F13144"/>
    <w:rsid w:val="00F14860"/>
    <w:rsid w:val="00F24317"/>
    <w:rsid w:val="00F2533D"/>
    <w:rsid w:val="00F62CF8"/>
    <w:rsid w:val="00F86328"/>
    <w:rsid w:val="00FE434C"/>
    <w:rsid w:val="01C0309B"/>
    <w:rsid w:val="08795303"/>
    <w:rsid w:val="09287408"/>
    <w:rsid w:val="09FE0F2E"/>
    <w:rsid w:val="0A642F0E"/>
    <w:rsid w:val="0BE67D4B"/>
    <w:rsid w:val="0EE17A3B"/>
    <w:rsid w:val="0F7D7D09"/>
    <w:rsid w:val="0FF63837"/>
    <w:rsid w:val="10C42C7B"/>
    <w:rsid w:val="11425641"/>
    <w:rsid w:val="14D92D4F"/>
    <w:rsid w:val="179E21CA"/>
    <w:rsid w:val="18BC552F"/>
    <w:rsid w:val="197A3B97"/>
    <w:rsid w:val="1AE22F75"/>
    <w:rsid w:val="1E560BD6"/>
    <w:rsid w:val="20C718F8"/>
    <w:rsid w:val="20DD0B2F"/>
    <w:rsid w:val="21277475"/>
    <w:rsid w:val="21916A17"/>
    <w:rsid w:val="21F9597D"/>
    <w:rsid w:val="221F5BA7"/>
    <w:rsid w:val="2355768F"/>
    <w:rsid w:val="24EB2A25"/>
    <w:rsid w:val="29020E02"/>
    <w:rsid w:val="2AE56346"/>
    <w:rsid w:val="2B6268C3"/>
    <w:rsid w:val="2C5D5807"/>
    <w:rsid w:val="2D941716"/>
    <w:rsid w:val="2EE265FC"/>
    <w:rsid w:val="30313D4F"/>
    <w:rsid w:val="30DF7A69"/>
    <w:rsid w:val="31D25F2A"/>
    <w:rsid w:val="31E60E9F"/>
    <w:rsid w:val="35F97A37"/>
    <w:rsid w:val="36F72445"/>
    <w:rsid w:val="3C485CB1"/>
    <w:rsid w:val="40144CBC"/>
    <w:rsid w:val="41AB3565"/>
    <w:rsid w:val="43FB5812"/>
    <w:rsid w:val="450E2618"/>
    <w:rsid w:val="45992FB4"/>
    <w:rsid w:val="4673617C"/>
    <w:rsid w:val="4A735695"/>
    <w:rsid w:val="4A9163D5"/>
    <w:rsid w:val="4B6776B0"/>
    <w:rsid w:val="4CC35EBC"/>
    <w:rsid w:val="4E311055"/>
    <w:rsid w:val="4E3B5B69"/>
    <w:rsid w:val="4E8756D7"/>
    <w:rsid w:val="4EC72940"/>
    <w:rsid w:val="4F84299E"/>
    <w:rsid w:val="4F8B2478"/>
    <w:rsid w:val="508A5426"/>
    <w:rsid w:val="51C27FD4"/>
    <w:rsid w:val="541303D5"/>
    <w:rsid w:val="58E6430A"/>
    <w:rsid w:val="59566FB4"/>
    <w:rsid w:val="5B9E6FC6"/>
    <w:rsid w:val="5CE50532"/>
    <w:rsid w:val="5D6F4894"/>
    <w:rsid w:val="5E1854BB"/>
    <w:rsid w:val="615F2EAC"/>
    <w:rsid w:val="620D0B19"/>
    <w:rsid w:val="623C4F9B"/>
    <w:rsid w:val="65FD48AF"/>
    <w:rsid w:val="66D2332D"/>
    <w:rsid w:val="68EE620A"/>
    <w:rsid w:val="69602435"/>
    <w:rsid w:val="6A97113E"/>
    <w:rsid w:val="6F062BB9"/>
    <w:rsid w:val="6F302260"/>
    <w:rsid w:val="6F4D07E7"/>
    <w:rsid w:val="71A803CC"/>
    <w:rsid w:val="73C9129D"/>
    <w:rsid w:val="74101FBE"/>
    <w:rsid w:val="74C303AA"/>
    <w:rsid w:val="75FC7C1C"/>
    <w:rsid w:val="78F9378E"/>
    <w:rsid w:val="7A5E4C75"/>
    <w:rsid w:val="7A776F80"/>
    <w:rsid w:val="7A8B56B8"/>
    <w:rsid w:val="7B7D562A"/>
    <w:rsid w:val="7DE74669"/>
    <w:rsid w:val="7DF41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w:cstheme="minorBidi"/>
      <w:kern w:val="2"/>
      <w:sz w:val="24"/>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0"/>
    <w:qFormat/>
    <w:uiPriority w:val="0"/>
    <w:pPr>
      <w:tabs>
        <w:tab w:val="center" w:pos="4153"/>
        <w:tab w:val="right" w:pos="8306"/>
      </w:tabs>
      <w:snapToGrid w:val="0"/>
      <w:jc w:val="left"/>
    </w:pPr>
    <w:rPr>
      <w:sz w:val="18"/>
      <w:szCs w:val="18"/>
    </w:rPr>
  </w:style>
  <w:style w:type="paragraph" w:styleId="6">
    <w:name w:val="header"/>
    <w:basedOn w:val="1"/>
    <w:link w:val="19"/>
    <w:qFormat/>
    <w:uiPriority w:val="0"/>
    <w:pP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rPr>
  </w:style>
  <w:style w:type="character" w:styleId="10">
    <w:name w:val="Hyperlink"/>
    <w:basedOn w:val="9"/>
    <w:qFormat/>
    <w:uiPriority w:val="0"/>
    <w:rPr>
      <w:color w:val="0000FF"/>
      <w:u w:val="single"/>
    </w:rPr>
  </w:style>
  <w:style w:type="paragraph" w:customStyle="1" w:styleId="11">
    <w:name w:val="第1级：章节"/>
    <w:basedOn w:val="1"/>
    <w:next w:val="1"/>
    <w:qFormat/>
    <w:uiPriority w:val="0"/>
    <w:pPr>
      <w:keepNext/>
      <w:keepLines/>
      <w:numPr>
        <w:ilvl w:val="0"/>
        <w:numId w:val="1"/>
      </w:numPr>
      <w:spacing w:before="340" w:after="330" w:line="576" w:lineRule="auto"/>
      <w:outlineLvl w:val="0"/>
    </w:pPr>
    <w:rPr>
      <w:rFonts w:hint="eastAsia"/>
      <w:b/>
      <w:kern w:val="44"/>
      <w:sz w:val="44"/>
      <w:u w:val="thick"/>
    </w:rPr>
  </w:style>
  <w:style w:type="paragraph" w:customStyle="1" w:styleId="12">
    <w:name w:val="Plain Text1"/>
    <w:basedOn w:val="13"/>
    <w:qFormat/>
    <w:uiPriority w:val="99"/>
    <w:rPr>
      <w:rFonts w:ascii="宋体" w:hAnsi="Courier New" w:cs="宋体"/>
    </w:rPr>
  </w:style>
  <w:style w:type="paragraph" w:customStyle="1" w:styleId="13">
    <w:name w:val="正文 New New New New New New New New New New New"/>
    <w:next w:val="1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font21"/>
    <w:basedOn w:val="9"/>
    <w:qFormat/>
    <w:uiPriority w:val="0"/>
    <w:rPr>
      <w:rFonts w:ascii="仿宋_GB2312" w:hAnsi="仿宋_GB2312" w:eastAsia="仿宋_GB2312" w:cs="仿宋_GB2312"/>
      <w:b/>
      <w:bCs/>
      <w:color w:val="000000"/>
      <w:sz w:val="28"/>
      <w:szCs w:val="28"/>
      <w:u w:val="none"/>
    </w:rPr>
  </w:style>
  <w:style w:type="character" w:customStyle="1" w:styleId="16">
    <w:name w:val="font31"/>
    <w:basedOn w:val="9"/>
    <w:qFormat/>
    <w:uiPriority w:val="0"/>
    <w:rPr>
      <w:rFonts w:ascii="仿宋_GB2312" w:hAnsi="仿宋_GB2312" w:eastAsia="仿宋_GB2312" w:cs="仿宋_GB2312"/>
      <w:color w:val="000000"/>
      <w:sz w:val="24"/>
      <w:szCs w:val="24"/>
      <w:u w:val="none"/>
    </w:rPr>
  </w:style>
  <w:style w:type="character" w:customStyle="1" w:styleId="17">
    <w:name w:val="font41"/>
    <w:basedOn w:val="9"/>
    <w:qFormat/>
    <w:uiPriority w:val="0"/>
    <w:rPr>
      <w:rFonts w:hint="default" w:ascii="Times New Roman" w:hAnsi="Times New Roman" w:cs="Times New Roman"/>
      <w:color w:val="000000"/>
      <w:sz w:val="24"/>
      <w:szCs w:val="24"/>
      <w:u w:val="none"/>
    </w:rPr>
  </w:style>
  <w:style w:type="character" w:customStyle="1" w:styleId="18">
    <w:name w:val="font51"/>
    <w:basedOn w:val="9"/>
    <w:qFormat/>
    <w:uiPriority w:val="0"/>
    <w:rPr>
      <w:rFonts w:ascii="仿宋" w:hAnsi="仿宋" w:eastAsia="仿宋" w:cs="仿宋"/>
      <w:color w:val="000000"/>
      <w:sz w:val="24"/>
      <w:szCs w:val="24"/>
      <w:u w:val="none"/>
    </w:rPr>
  </w:style>
  <w:style w:type="character" w:customStyle="1" w:styleId="19">
    <w:name w:val="页眉 字符"/>
    <w:basedOn w:val="9"/>
    <w:link w:val="6"/>
    <w:qFormat/>
    <w:uiPriority w:val="0"/>
    <w:rPr>
      <w:rFonts w:eastAsia="times" w:cstheme="minorBidi"/>
      <w:kern w:val="2"/>
      <w:sz w:val="18"/>
      <w:szCs w:val="18"/>
    </w:rPr>
  </w:style>
  <w:style w:type="character" w:customStyle="1" w:styleId="20">
    <w:name w:val="页脚 字符"/>
    <w:basedOn w:val="9"/>
    <w:link w:val="5"/>
    <w:qFormat/>
    <w:uiPriority w:val="0"/>
    <w:rPr>
      <w:rFonts w:eastAsia="times" w:cstheme="minorBidi"/>
      <w:kern w:val="2"/>
      <w:sz w:val="18"/>
      <w:szCs w:val="18"/>
    </w:rPr>
  </w:style>
  <w:style w:type="paragraph" w:customStyle="1" w:styleId="21">
    <w:name w:val="EndNote Bibliography"/>
    <w:basedOn w:val="1"/>
    <w:link w:val="22"/>
    <w:qFormat/>
    <w:uiPriority w:val="0"/>
    <w:rPr>
      <w:rFonts w:ascii="等线" w:hAnsi="等线" w:eastAsia="等线"/>
      <w:sz w:val="20"/>
      <w:szCs w:val="22"/>
    </w:rPr>
  </w:style>
  <w:style w:type="character" w:customStyle="1" w:styleId="22">
    <w:name w:val="EndNote Bibliography 字符"/>
    <w:basedOn w:val="9"/>
    <w:link w:val="21"/>
    <w:qFormat/>
    <w:uiPriority w:val="0"/>
    <w:rPr>
      <w:rFonts w:ascii="等线" w:hAnsi="等线" w:eastAsia="等线" w:cstheme="minorBidi"/>
      <w:kern w:val="2"/>
      <w:szCs w:val="22"/>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7879</Words>
  <Characters>12614</Characters>
  <Lines>163</Lines>
  <Paragraphs>46</Paragraphs>
  <TotalTime>143</TotalTime>
  <ScaleCrop>false</ScaleCrop>
  <LinksUpToDate>false</LinksUpToDate>
  <CharactersWithSpaces>13547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2021-10-29T10:51:00Z</dcterms:created>
  <dc:creator>wolyl</dc:creator>
  <cp:lastModifiedBy>sharon</cp:lastModifiedBy>
  <dcterms:modified xsi:type="dcterms:W3CDTF">2024-11-01T01:47:01Z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113B9AE5C5CA444791A97617945BE2C4_13</vt:lpwstr>
  </property>
</Properties>
</file>